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BFE53" w14:textId="429E49DF" w:rsidR="005C13EB" w:rsidRDefault="00957B14" w:rsidP="007D6599">
      <w:pPr>
        <w:jc w:val="right"/>
      </w:pPr>
      <w:bookmarkStart w:id="0" w:name="_Toc448140795"/>
      <w:r>
        <w:rPr>
          <w:noProof/>
          <w:lang w:eastAsia="nl-NL"/>
        </w:rPr>
        <w:drawing>
          <wp:inline distT="0" distB="0" distL="0" distR="0" wp14:anchorId="4D84B59F" wp14:editId="7575C3DC">
            <wp:extent cx="1063571" cy="655239"/>
            <wp:effectExtent l="0" t="0" r="381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OB - logo zonder text.pd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613" cy="686685"/>
                    </a:xfrm>
                    <a:prstGeom prst="rect">
                      <a:avLst/>
                    </a:prstGeom>
                  </pic:spPr>
                </pic:pic>
              </a:graphicData>
            </a:graphic>
          </wp:inline>
        </w:drawing>
      </w:r>
    </w:p>
    <w:p w14:paraId="5C78A977" w14:textId="77777777" w:rsidR="00C11A45" w:rsidRPr="00872EA4" w:rsidRDefault="00C11A45" w:rsidP="007D6599"/>
    <w:sdt>
      <w:sdtPr>
        <w:id w:val="898475795"/>
        <w:docPartObj>
          <w:docPartGallery w:val="Cover Pages"/>
          <w:docPartUnique/>
        </w:docPartObj>
      </w:sdtPr>
      <w:sdtEndPr/>
      <w:sdtContent>
        <w:p w14:paraId="1C0A28FA" w14:textId="77777777" w:rsidR="00C11A45" w:rsidRPr="00872EA4" w:rsidRDefault="00C11A45" w:rsidP="007D6599"/>
        <w:p w14:paraId="4CD2C421" w14:textId="4AD354CA" w:rsidR="005C13EB" w:rsidRPr="00CC64BA" w:rsidRDefault="009779B3" w:rsidP="007D6599">
          <w:pPr>
            <w:rPr>
              <w:b/>
              <w:color w:val="1D4971"/>
              <w:sz w:val="48"/>
              <w:szCs w:val="48"/>
            </w:rPr>
          </w:pPr>
          <w:sdt>
            <w:sdtPr>
              <w:rPr>
                <w:b/>
                <w:caps/>
                <w:color w:val="1D4971"/>
                <w:sz w:val="48"/>
                <w:szCs w:val="48"/>
              </w:rPr>
              <w:alias w:val="Titel"/>
              <w:tag w:val=""/>
              <w:id w:val="-1640335451"/>
              <w:dataBinding w:prefixMappings="xmlns:ns0='http://purl.org/dc/elements/1.1/' xmlns:ns1='http://schemas.openxmlformats.org/package/2006/metadata/core-properties' " w:xpath="/ns1:coreProperties[1]/ns0:title[1]" w:storeItemID="{6C3C8BC8-F283-45AE-878A-BAB7291924A1}"/>
              <w:text w:multiLine="1"/>
            </w:sdtPr>
            <w:sdtEndPr/>
            <w:sdtContent>
              <w:r w:rsidR="0094371E" w:rsidRPr="009627C4">
                <w:rPr>
                  <w:b/>
                  <w:caps/>
                  <w:color w:val="1D4971"/>
                  <w:sz w:val="48"/>
                  <w:szCs w:val="48"/>
                </w:rPr>
                <w:t xml:space="preserve">programma van eisen Wmo </w:t>
              </w:r>
              <w:r w:rsidR="0094371E">
                <w:rPr>
                  <w:b/>
                  <w:caps/>
                  <w:color w:val="1D4971"/>
                  <w:sz w:val="48"/>
                  <w:szCs w:val="48"/>
                </w:rPr>
                <w:t>dagbesteding</w:t>
              </w:r>
            </w:sdtContent>
          </w:sdt>
        </w:p>
        <w:sdt>
          <w:sdtPr>
            <w:rPr>
              <w:color w:val="0070C0"/>
              <w:sz w:val="44"/>
              <w:szCs w:val="44"/>
            </w:rPr>
            <w:alias w:val="Ondertitel"/>
            <w:tag w:val=""/>
            <w:id w:val="1035862976"/>
            <w:dataBinding w:prefixMappings="xmlns:ns0='http://purl.org/dc/elements/1.1/' xmlns:ns1='http://schemas.openxmlformats.org/package/2006/metadata/core-properties' " w:xpath="/ns1:coreProperties[1]/ns0:subject[1]" w:storeItemID="{6C3C8BC8-F283-45AE-878A-BAB7291924A1}"/>
            <w:text/>
          </w:sdtPr>
          <w:sdtEndPr/>
          <w:sdtContent>
            <w:p w14:paraId="4CBB0080" w14:textId="1062923D" w:rsidR="005C13EB" w:rsidRPr="00957B14" w:rsidRDefault="008D6292" w:rsidP="007D6599">
              <w:pPr>
                <w:rPr>
                  <w:smallCaps/>
                  <w:color w:val="0070C0"/>
                  <w:sz w:val="44"/>
                  <w:szCs w:val="44"/>
                </w:rPr>
              </w:pPr>
              <w:r w:rsidRPr="00957B14">
                <w:rPr>
                  <w:color w:val="0070C0"/>
                  <w:sz w:val="44"/>
                  <w:szCs w:val="44"/>
                </w:rPr>
                <w:t>Regio Rijk van Nijmegen</w:t>
              </w:r>
            </w:p>
          </w:sdtContent>
        </w:sdt>
        <w:p w14:paraId="3D0F1886" w14:textId="77777777" w:rsidR="00273D92" w:rsidRDefault="00273D92" w:rsidP="007D6599">
          <w:pPr>
            <w:rPr>
              <w:noProof/>
              <w:lang w:eastAsia="nl-NL"/>
            </w:rPr>
          </w:pPr>
        </w:p>
        <w:p w14:paraId="072CA759" w14:textId="77777777" w:rsidR="00273D92" w:rsidRDefault="00273D92" w:rsidP="007D6599">
          <w:pPr>
            <w:rPr>
              <w:noProof/>
              <w:lang w:eastAsia="nl-NL"/>
            </w:rPr>
          </w:pPr>
        </w:p>
        <w:p w14:paraId="20AB1460" w14:textId="77777777" w:rsidR="00273D92" w:rsidRDefault="00273D92" w:rsidP="007D6599">
          <w:pPr>
            <w:rPr>
              <w:noProof/>
              <w:lang w:eastAsia="nl-NL"/>
            </w:rPr>
          </w:pPr>
        </w:p>
        <w:p w14:paraId="5E39625E" w14:textId="77777777" w:rsidR="00273D92" w:rsidRDefault="00273D92" w:rsidP="007D6599">
          <w:pPr>
            <w:rPr>
              <w:noProof/>
              <w:lang w:eastAsia="nl-NL"/>
            </w:rPr>
          </w:pPr>
        </w:p>
        <w:p w14:paraId="5A7F9287" w14:textId="77777777" w:rsidR="00273D92" w:rsidRDefault="00273D92" w:rsidP="007D6599">
          <w:pPr>
            <w:rPr>
              <w:noProof/>
              <w:lang w:eastAsia="nl-NL"/>
            </w:rPr>
          </w:pPr>
        </w:p>
        <w:p w14:paraId="0CF5D50F" w14:textId="77777777" w:rsidR="00273D92" w:rsidRDefault="00273D92" w:rsidP="007D6599">
          <w:pPr>
            <w:rPr>
              <w:noProof/>
              <w:lang w:eastAsia="nl-NL"/>
            </w:rPr>
          </w:pPr>
        </w:p>
        <w:p w14:paraId="4DFB4CBB" w14:textId="77777777" w:rsidR="00273D92" w:rsidRDefault="00273D92" w:rsidP="007D6599">
          <w:pPr>
            <w:rPr>
              <w:noProof/>
              <w:lang w:eastAsia="nl-NL"/>
            </w:rPr>
          </w:pPr>
        </w:p>
        <w:p w14:paraId="3CBB892F" w14:textId="77777777" w:rsidR="00273D92" w:rsidRDefault="00273D92" w:rsidP="007D6599">
          <w:pPr>
            <w:rPr>
              <w:noProof/>
              <w:lang w:eastAsia="nl-NL"/>
            </w:rPr>
          </w:pPr>
        </w:p>
        <w:p w14:paraId="018AB575" w14:textId="77777777" w:rsidR="00273D92" w:rsidRDefault="00273D92" w:rsidP="007D6599">
          <w:pPr>
            <w:rPr>
              <w:noProof/>
              <w:lang w:eastAsia="nl-NL"/>
            </w:rPr>
          </w:pPr>
        </w:p>
        <w:p w14:paraId="19176AC4" w14:textId="6A308225" w:rsidR="00273D92" w:rsidRDefault="00273D92" w:rsidP="007D6599">
          <w:pPr>
            <w:rPr>
              <w:noProof/>
              <w:lang w:eastAsia="nl-NL"/>
            </w:rPr>
          </w:pPr>
        </w:p>
        <w:p w14:paraId="3267A7DD" w14:textId="77777777" w:rsidR="00273D92" w:rsidRDefault="00273D92" w:rsidP="007D6599">
          <w:pPr>
            <w:rPr>
              <w:noProof/>
              <w:lang w:eastAsia="nl-NL"/>
            </w:rPr>
          </w:pPr>
        </w:p>
        <w:p w14:paraId="4D9F87C6" w14:textId="77777777" w:rsidR="00273D92" w:rsidRDefault="00273D92" w:rsidP="007D6599">
          <w:pPr>
            <w:rPr>
              <w:noProof/>
              <w:lang w:eastAsia="nl-NL"/>
            </w:rPr>
          </w:pPr>
        </w:p>
        <w:p w14:paraId="7C28A37F" w14:textId="77777777" w:rsidR="00273D92" w:rsidRDefault="00273D92" w:rsidP="007D6599">
          <w:pPr>
            <w:rPr>
              <w:noProof/>
              <w:lang w:eastAsia="nl-NL"/>
            </w:rPr>
          </w:pPr>
        </w:p>
        <w:p w14:paraId="3E1546E8" w14:textId="77777777" w:rsidR="00273D92" w:rsidRDefault="00273D92" w:rsidP="007D6599">
          <w:pPr>
            <w:rPr>
              <w:noProof/>
              <w:lang w:eastAsia="nl-NL"/>
            </w:rPr>
          </w:pPr>
        </w:p>
        <w:p w14:paraId="514E1137" w14:textId="77777777" w:rsidR="00273D92" w:rsidRDefault="00273D92" w:rsidP="007D6599">
          <w:pPr>
            <w:rPr>
              <w:noProof/>
              <w:lang w:eastAsia="nl-NL"/>
            </w:rPr>
          </w:pPr>
        </w:p>
        <w:p w14:paraId="3AF74A24" w14:textId="77777777" w:rsidR="00273D92" w:rsidRDefault="00273D92" w:rsidP="007D6599">
          <w:pPr>
            <w:rPr>
              <w:noProof/>
              <w:lang w:eastAsia="nl-NL"/>
            </w:rPr>
          </w:pPr>
        </w:p>
        <w:p w14:paraId="3BE414C8" w14:textId="77777777" w:rsidR="00273D92" w:rsidRDefault="00273D92" w:rsidP="007D6599">
          <w:pPr>
            <w:rPr>
              <w:noProof/>
              <w:lang w:eastAsia="nl-NL"/>
            </w:rPr>
          </w:pPr>
        </w:p>
        <w:p w14:paraId="37FDFDFF" w14:textId="77777777" w:rsidR="00273D92" w:rsidRDefault="00273D92" w:rsidP="007D6599">
          <w:pPr>
            <w:rPr>
              <w:noProof/>
              <w:lang w:eastAsia="nl-NL"/>
            </w:rPr>
          </w:pPr>
        </w:p>
        <w:p w14:paraId="2605E21A" w14:textId="77777777" w:rsidR="00273D92" w:rsidRDefault="00273D92" w:rsidP="007D6599">
          <w:pPr>
            <w:rPr>
              <w:noProof/>
              <w:lang w:eastAsia="nl-NL"/>
            </w:rPr>
          </w:pPr>
        </w:p>
        <w:p w14:paraId="4ABFB757" w14:textId="77777777" w:rsidR="00273D92" w:rsidRDefault="00273D92" w:rsidP="007D6599">
          <w:pPr>
            <w:rPr>
              <w:noProof/>
              <w:lang w:eastAsia="nl-NL"/>
            </w:rPr>
          </w:pPr>
        </w:p>
        <w:p w14:paraId="37E971C7" w14:textId="77777777" w:rsidR="00273D92" w:rsidRDefault="00273D92" w:rsidP="007D6599">
          <w:pPr>
            <w:rPr>
              <w:noProof/>
              <w:lang w:eastAsia="nl-NL"/>
            </w:rPr>
          </w:pPr>
        </w:p>
        <w:p w14:paraId="11BEABB9" w14:textId="77777777" w:rsidR="00273D92" w:rsidRDefault="00273D92" w:rsidP="007D6599">
          <w:pPr>
            <w:rPr>
              <w:noProof/>
              <w:lang w:eastAsia="nl-NL"/>
            </w:rPr>
          </w:pPr>
        </w:p>
        <w:p w14:paraId="5ACE962C" w14:textId="77777777" w:rsidR="00273D92" w:rsidRDefault="00273D92" w:rsidP="007D6599">
          <w:pPr>
            <w:rPr>
              <w:noProof/>
              <w:lang w:eastAsia="nl-NL"/>
            </w:rPr>
          </w:pPr>
        </w:p>
        <w:p w14:paraId="4263F824" w14:textId="77777777" w:rsidR="00273D92" w:rsidRDefault="00273D92" w:rsidP="007D6599">
          <w:pPr>
            <w:rPr>
              <w:noProof/>
              <w:lang w:eastAsia="nl-NL"/>
            </w:rPr>
          </w:pPr>
        </w:p>
        <w:p w14:paraId="6CF69F4E" w14:textId="15FBCED1" w:rsidR="00A04846" w:rsidRDefault="00A04846" w:rsidP="007D6599">
          <w:pPr>
            <w:rPr>
              <w:noProof/>
              <w:lang w:eastAsia="nl-NL"/>
            </w:rPr>
          </w:pPr>
        </w:p>
        <w:p w14:paraId="7839E36A" w14:textId="678F73DB" w:rsidR="003A1743" w:rsidRDefault="003A1743" w:rsidP="007D6599">
          <w:pPr>
            <w:rPr>
              <w:noProof/>
              <w:lang w:eastAsia="nl-NL"/>
            </w:rPr>
          </w:pPr>
        </w:p>
        <w:p w14:paraId="055C7792" w14:textId="5B6658B5" w:rsidR="003A1743" w:rsidRDefault="003A1743" w:rsidP="007D6599">
          <w:pPr>
            <w:rPr>
              <w:noProof/>
              <w:lang w:eastAsia="nl-NL"/>
            </w:rPr>
          </w:pPr>
        </w:p>
        <w:p w14:paraId="00660FDE" w14:textId="77777777" w:rsidR="003A1743" w:rsidRDefault="003A1743" w:rsidP="007D6599">
          <w:pPr>
            <w:rPr>
              <w:noProof/>
              <w:lang w:eastAsia="nl-NL"/>
            </w:rPr>
          </w:pPr>
        </w:p>
        <w:p w14:paraId="6551F02A" w14:textId="4E162362" w:rsidR="007321EB" w:rsidRDefault="007321EB" w:rsidP="007D6599">
          <w:pPr>
            <w:spacing w:before="100" w:after="200"/>
            <w:jc w:val="right"/>
            <w:rPr>
              <w:noProof/>
              <w:lang w:eastAsia="nl-NL"/>
            </w:rPr>
          </w:pPr>
          <w:r>
            <w:rPr>
              <w:noProof/>
              <w:lang w:eastAsia="nl-NL"/>
            </w:rPr>
            <w:t xml:space="preserve"> </w:t>
          </w:r>
          <w:r w:rsidRPr="007E3B3E">
            <w:rPr>
              <w:noProof/>
              <w:lang w:eastAsia="nl-NL"/>
            </w:rPr>
            <w:t xml:space="preserve">Versie 1.1 </w:t>
          </w:r>
          <w:r w:rsidR="00CB2F7A">
            <w:rPr>
              <w:noProof/>
              <w:lang w:eastAsia="nl-NL"/>
            </w:rPr>
            <w:t>17</w:t>
          </w:r>
          <w:r w:rsidRPr="007E3B3E">
            <w:rPr>
              <w:noProof/>
              <w:lang w:eastAsia="nl-NL"/>
            </w:rPr>
            <w:t>-0</w:t>
          </w:r>
          <w:r w:rsidR="007E3B3E">
            <w:rPr>
              <w:noProof/>
              <w:lang w:eastAsia="nl-NL"/>
            </w:rPr>
            <w:t>3</w:t>
          </w:r>
          <w:r w:rsidRPr="007E3B3E">
            <w:rPr>
              <w:noProof/>
              <w:lang w:eastAsia="nl-NL"/>
            </w:rPr>
            <w:t>-2025</w:t>
          </w:r>
        </w:p>
        <w:p w14:paraId="2EDF785A" w14:textId="77777777" w:rsidR="00B84391" w:rsidRDefault="00B84391" w:rsidP="007D6599">
          <w:pPr>
            <w:spacing w:before="100" w:after="200"/>
            <w:rPr>
              <w:noProof/>
              <w:lang w:eastAsia="nl-NL"/>
            </w:rPr>
          </w:pPr>
          <w:r>
            <w:rPr>
              <w:caps/>
              <w:noProof/>
              <w:lang w:eastAsia="nl-NL"/>
            </w:rPr>
            <w:br w:type="page"/>
          </w:r>
        </w:p>
        <w:sdt>
          <w:sdtPr>
            <w:rPr>
              <w:caps w:val="0"/>
              <w:color w:val="auto"/>
              <w:spacing w:val="0"/>
              <w:sz w:val="20"/>
              <w:szCs w:val="20"/>
            </w:rPr>
            <w:id w:val="1738275947"/>
            <w:docPartObj>
              <w:docPartGallery w:val="Table of Contents"/>
              <w:docPartUnique/>
            </w:docPartObj>
          </w:sdtPr>
          <w:sdtEndPr>
            <w:rPr>
              <w:b/>
              <w:bCs/>
            </w:rPr>
          </w:sdtEndPr>
          <w:sdtContent>
            <w:p w14:paraId="4E32EA07" w14:textId="5D5206E5" w:rsidR="0019274D" w:rsidRDefault="0019274D" w:rsidP="007D6599">
              <w:pPr>
                <w:pStyle w:val="Kopvaninhoudsopgave"/>
              </w:pPr>
              <w:r>
                <w:t>Inhoud</w:t>
              </w:r>
            </w:p>
            <w:p w14:paraId="27DF05C6" w14:textId="45FD46F2" w:rsidR="00CB2F7A" w:rsidRDefault="0019274D">
              <w:pPr>
                <w:pStyle w:val="Inhopg1"/>
                <w:rPr>
                  <w:rFonts w:asciiTheme="minorHAnsi" w:hAnsiTheme="minorHAnsi" w:cstheme="minorBidi"/>
                  <w:b w:val="0"/>
                  <w:kern w:val="2"/>
                  <w:sz w:val="24"/>
                  <w:szCs w:val="24"/>
                  <w:lang w:eastAsia="nl-NL"/>
                  <w14:ligatures w14:val="standardContextual"/>
                </w:rPr>
              </w:pPr>
              <w:r>
                <w:fldChar w:fldCharType="begin"/>
              </w:r>
              <w:r>
                <w:instrText xml:space="preserve"> TOC \o "1-3" \h \z \u </w:instrText>
              </w:r>
              <w:r>
                <w:fldChar w:fldCharType="separate"/>
              </w:r>
              <w:hyperlink w:anchor="_Toc193121875" w:history="1">
                <w:r w:rsidR="00CB2F7A" w:rsidRPr="00CD339D">
                  <w:rPr>
                    <w:rStyle w:val="Hyperlink"/>
                  </w:rPr>
                  <w:t>Kwaliteit</w:t>
                </w:r>
                <w:r w:rsidR="00CB2F7A">
                  <w:rPr>
                    <w:webHidden/>
                  </w:rPr>
                  <w:tab/>
                </w:r>
                <w:r w:rsidR="00CB2F7A">
                  <w:rPr>
                    <w:webHidden/>
                  </w:rPr>
                  <w:fldChar w:fldCharType="begin"/>
                </w:r>
                <w:r w:rsidR="00CB2F7A">
                  <w:rPr>
                    <w:webHidden/>
                  </w:rPr>
                  <w:instrText xml:space="preserve"> PAGEREF _Toc193121875 \h </w:instrText>
                </w:r>
                <w:r w:rsidR="00CB2F7A">
                  <w:rPr>
                    <w:webHidden/>
                  </w:rPr>
                </w:r>
                <w:r w:rsidR="00CB2F7A">
                  <w:rPr>
                    <w:webHidden/>
                  </w:rPr>
                  <w:fldChar w:fldCharType="separate"/>
                </w:r>
                <w:r w:rsidR="006879D4">
                  <w:rPr>
                    <w:webHidden/>
                  </w:rPr>
                  <w:t>2</w:t>
                </w:r>
                <w:r w:rsidR="00CB2F7A">
                  <w:rPr>
                    <w:webHidden/>
                  </w:rPr>
                  <w:fldChar w:fldCharType="end"/>
                </w:r>
              </w:hyperlink>
            </w:p>
            <w:p w14:paraId="31ED36C7" w14:textId="5660D5B5"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76" w:history="1">
                <w:r w:rsidR="00CB2F7A" w:rsidRPr="00CD339D">
                  <w:rPr>
                    <w:rStyle w:val="Hyperlink"/>
                  </w:rPr>
                  <w:t>1.</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Uitgangspunten</w:t>
                </w:r>
                <w:r w:rsidR="00CB2F7A">
                  <w:rPr>
                    <w:webHidden/>
                  </w:rPr>
                  <w:tab/>
                </w:r>
                <w:r w:rsidR="00CB2F7A">
                  <w:rPr>
                    <w:webHidden/>
                  </w:rPr>
                  <w:fldChar w:fldCharType="begin"/>
                </w:r>
                <w:r w:rsidR="00CB2F7A">
                  <w:rPr>
                    <w:webHidden/>
                  </w:rPr>
                  <w:instrText xml:space="preserve"> PAGEREF _Toc193121876 \h </w:instrText>
                </w:r>
                <w:r w:rsidR="00CB2F7A">
                  <w:rPr>
                    <w:webHidden/>
                  </w:rPr>
                </w:r>
                <w:r w:rsidR="00CB2F7A">
                  <w:rPr>
                    <w:webHidden/>
                  </w:rPr>
                  <w:fldChar w:fldCharType="separate"/>
                </w:r>
                <w:r w:rsidR="006879D4">
                  <w:rPr>
                    <w:webHidden/>
                  </w:rPr>
                  <w:t>2</w:t>
                </w:r>
                <w:r w:rsidR="00CB2F7A">
                  <w:rPr>
                    <w:webHidden/>
                  </w:rPr>
                  <w:fldChar w:fldCharType="end"/>
                </w:r>
              </w:hyperlink>
            </w:p>
            <w:p w14:paraId="745B2C75" w14:textId="21C4CC72"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77" w:history="1">
                <w:r w:rsidR="00CB2F7A" w:rsidRPr="00CD339D">
                  <w:rPr>
                    <w:rStyle w:val="Hyperlink"/>
                  </w:rPr>
                  <w:t>2.</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 xml:space="preserve">Kwaliteit </w:t>
                </w:r>
                <w:r w:rsidR="00CB2F7A" w:rsidRPr="00CD339D">
                  <w:rPr>
                    <w:rStyle w:val="Hyperlink"/>
                    <w:rFonts w:hint="eastAsia"/>
                  </w:rPr>
                  <w:t>–</w:t>
                </w:r>
                <w:r w:rsidR="00CB2F7A" w:rsidRPr="00CD339D">
                  <w:rPr>
                    <w:rStyle w:val="Hyperlink"/>
                  </w:rPr>
                  <w:t xml:space="preserve"> algemeen</w:t>
                </w:r>
                <w:r w:rsidR="00CB2F7A">
                  <w:rPr>
                    <w:webHidden/>
                  </w:rPr>
                  <w:tab/>
                </w:r>
                <w:r w:rsidR="00CB2F7A">
                  <w:rPr>
                    <w:webHidden/>
                  </w:rPr>
                  <w:fldChar w:fldCharType="begin"/>
                </w:r>
                <w:r w:rsidR="00CB2F7A">
                  <w:rPr>
                    <w:webHidden/>
                  </w:rPr>
                  <w:instrText xml:space="preserve"> PAGEREF _Toc193121877 \h </w:instrText>
                </w:r>
                <w:r w:rsidR="00CB2F7A">
                  <w:rPr>
                    <w:webHidden/>
                  </w:rPr>
                </w:r>
                <w:r w:rsidR="00CB2F7A">
                  <w:rPr>
                    <w:webHidden/>
                  </w:rPr>
                  <w:fldChar w:fldCharType="separate"/>
                </w:r>
                <w:r w:rsidR="006879D4">
                  <w:rPr>
                    <w:webHidden/>
                  </w:rPr>
                  <w:t>2</w:t>
                </w:r>
                <w:r w:rsidR="00CB2F7A">
                  <w:rPr>
                    <w:webHidden/>
                  </w:rPr>
                  <w:fldChar w:fldCharType="end"/>
                </w:r>
              </w:hyperlink>
            </w:p>
            <w:p w14:paraId="68C57F3C" w14:textId="6468FE22"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78" w:history="1">
                <w:r w:rsidR="00CB2F7A" w:rsidRPr="00CD339D">
                  <w:rPr>
                    <w:rStyle w:val="Hyperlink"/>
                  </w:rPr>
                  <w:t>3.</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Altijd veilig</w:t>
                </w:r>
                <w:r w:rsidR="00CB2F7A">
                  <w:rPr>
                    <w:webHidden/>
                  </w:rPr>
                  <w:tab/>
                </w:r>
                <w:r w:rsidR="00CB2F7A">
                  <w:rPr>
                    <w:webHidden/>
                  </w:rPr>
                  <w:fldChar w:fldCharType="begin"/>
                </w:r>
                <w:r w:rsidR="00CB2F7A">
                  <w:rPr>
                    <w:webHidden/>
                  </w:rPr>
                  <w:instrText xml:space="preserve"> PAGEREF _Toc193121878 \h </w:instrText>
                </w:r>
                <w:r w:rsidR="00CB2F7A">
                  <w:rPr>
                    <w:webHidden/>
                  </w:rPr>
                </w:r>
                <w:r w:rsidR="00CB2F7A">
                  <w:rPr>
                    <w:webHidden/>
                  </w:rPr>
                  <w:fldChar w:fldCharType="separate"/>
                </w:r>
                <w:r w:rsidR="006879D4">
                  <w:rPr>
                    <w:webHidden/>
                  </w:rPr>
                  <w:t>2</w:t>
                </w:r>
                <w:r w:rsidR="00CB2F7A">
                  <w:rPr>
                    <w:webHidden/>
                  </w:rPr>
                  <w:fldChar w:fldCharType="end"/>
                </w:r>
              </w:hyperlink>
            </w:p>
            <w:p w14:paraId="7BAF0F03" w14:textId="7AB350D8"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79" w:history="1">
                <w:r w:rsidR="00CB2F7A" w:rsidRPr="00CD339D">
                  <w:rPr>
                    <w:rStyle w:val="Hyperlink"/>
                  </w:rPr>
                  <w:t>4.</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Diversiteit en LHBTIQA+- en cultuursensitief werken</w:t>
                </w:r>
                <w:r w:rsidR="00CB2F7A">
                  <w:rPr>
                    <w:webHidden/>
                  </w:rPr>
                  <w:tab/>
                </w:r>
                <w:r w:rsidR="00CB2F7A">
                  <w:rPr>
                    <w:webHidden/>
                  </w:rPr>
                  <w:fldChar w:fldCharType="begin"/>
                </w:r>
                <w:r w:rsidR="00CB2F7A">
                  <w:rPr>
                    <w:webHidden/>
                  </w:rPr>
                  <w:instrText xml:space="preserve"> PAGEREF _Toc193121879 \h </w:instrText>
                </w:r>
                <w:r w:rsidR="00CB2F7A">
                  <w:rPr>
                    <w:webHidden/>
                  </w:rPr>
                </w:r>
                <w:r w:rsidR="00CB2F7A">
                  <w:rPr>
                    <w:webHidden/>
                  </w:rPr>
                  <w:fldChar w:fldCharType="separate"/>
                </w:r>
                <w:r w:rsidR="006879D4">
                  <w:rPr>
                    <w:webHidden/>
                  </w:rPr>
                  <w:t>3</w:t>
                </w:r>
                <w:r w:rsidR="00CB2F7A">
                  <w:rPr>
                    <w:webHidden/>
                  </w:rPr>
                  <w:fldChar w:fldCharType="end"/>
                </w:r>
              </w:hyperlink>
            </w:p>
            <w:p w14:paraId="05DFEDB7" w14:textId="1D1F68E0"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80" w:history="1">
                <w:r w:rsidR="00CB2F7A" w:rsidRPr="00CD339D">
                  <w:rPr>
                    <w:rStyle w:val="Hyperlink"/>
                  </w:rPr>
                  <w:t>5.</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Deskundigheid</w:t>
                </w:r>
                <w:r w:rsidR="00CB2F7A">
                  <w:rPr>
                    <w:webHidden/>
                  </w:rPr>
                  <w:tab/>
                </w:r>
                <w:r w:rsidR="00CB2F7A">
                  <w:rPr>
                    <w:webHidden/>
                  </w:rPr>
                  <w:fldChar w:fldCharType="begin"/>
                </w:r>
                <w:r w:rsidR="00CB2F7A">
                  <w:rPr>
                    <w:webHidden/>
                  </w:rPr>
                  <w:instrText xml:space="preserve"> PAGEREF _Toc193121880 \h </w:instrText>
                </w:r>
                <w:r w:rsidR="00CB2F7A">
                  <w:rPr>
                    <w:webHidden/>
                  </w:rPr>
                </w:r>
                <w:r w:rsidR="00CB2F7A">
                  <w:rPr>
                    <w:webHidden/>
                  </w:rPr>
                  <w:fldChar w:fldCharType="separate"/>
                </w:r>
                <w:r w:rsidR="006879D4">
                  <w:rPr>
                    <w:webHidden/>
                  </w:rPr>
                  <w:t>4</w:t>
                </w:r>
                <w:r w:rsidR="00CB2F7A">
                  <w:rPr>
                    <w:webHidden/>
                  </w:rPr>
                  <w:fldChar w:fldCharType="end"/>
                </w:r>
              </w:hyperlink>
            </w:p>
            <w:p w14:paraId="7AAF3043" w14:textId="003CA516"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81" w:history="1">
                <w:r w:rsidR="00CB2F7A" w:rsidRPr="00CD339D">
                  <w:rPr>
                    <w:rStyle w:val="Hyperlink"/>
                  </w:rPr>
                  <w:t>6.</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Klachtenregeling</w:t>
                </w:r>
                <w:r w:rsidR="00CB2F7A">
                  <w:rPr>
                    <w:webHidden/>
                  </w:rPr>
                  <w:tab/>
                </w:r>
                <w:r w:rsidR="00CB2F7A">
                  <w:rPr>
                    <w:webHidden/>
                  </w:rPr>
                  <w:fldChar w:fldCharType="begin"/>
                </w:r>
                <w:r w:rsidR="00CB2F7A">
                  <w:rPr>
                    <w:webHidden/>
                  </w:rPr>
                  <w:instrText xml:space="preserve"> PAGEREF _Toc193121881 \h </w:instrText>
                </w:r>
                <w:r w:rsidR="00CB2F7A">
                  <w:rPr>
                    <w:webHidden/>
                  </w:rPr>
                </w:r>
                <w:r w:rsidR="00CB2F7A">
                  <w:rPr>
                    <w:webHidden/>
                  </w:rPr>
                  <w:fldChar w:fldCharType="separate"/>
                </w:r>
                <w:r w:rsidR="006879D4">
                  <w:rPr>
                    <w:webHidden/>
                  </w:rPr>
                  <w:t>4</w:t>
                </w:r>
                <w:r w:rsidR="00CB2F7A">
                  <w:rPr>
                    <w:webHidden/>
                  </w:rPr>
                  <w:fldChar w:fldCharType="end"/>
                </w:r>
              </w:hyperlink>
            </w:p>
            <w:p w14:paraId="2DDB6FAE" w14:textId="5DA4BAE2"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82" w:history="1">
                <w:r w:rsidR="00CB2F7A" w:rsidRPr="00CD339D">
                  <w:rPr>
                    <w:rStyle w:val="Hyperlink"/>
                  </w:rPr>
                  <w:t>7.</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Medezeggenschap</w:t>
                </w:r>
                <w:r w:rsidR="00CB2F7A">
                  <w:rPr>
                    <w:webHidden/>
                  </w:rPr>
                  <w:tab/>
                </w:r>
                <w:r w:rsidR="00CB2F7A">
                  <w:rPr>
                    <w:webHidden/>
                  </w:rPr>
                  <w:fldChar w:fldCharType="begin"/>
                </w:r>
                <w:r w:rsidR="00CB2F7A">
                  <w:rPr>
                    <w:webHidden/>
                  </w:rPr>
                  <w:instrText xml:space="preserve"> PAGEREF _Toc193121882 \h </w:instrText>
                </w:r>
                <w:r w:rsidR="00CB2F7A">
                  <w:rPr>
                    <w:webHidden/>
                  </w:rPr>
                </w:r>
                <w:r w:rsidR="00CB2F7A">
                  <w:rPr>
                    <w:webHidden/>
                  </w:rPr>
                  <w:fldChar w:fldCharType="separate"/>
                </w:r>
                <w:r w:rsidR="006879D4">
                  <w:rPr>
                    <w:webHidden/>
                  </w:rPr>
                  <w:t>4</w:t>
                </w:r>
                <w:r w:rsidR="00CB2F7A">
                  <w:rPr>
                    <w:webHidden/>
                  </w:rPr>
                  <w:fldChar w:fldCharType="end"/>
                </w:r>
              </w:hyperlink>
            </w:p>
            <w:p w14:paraId="56582B12" w14:textId="53C4D6AE"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83" w:history="1">
                <w:r w:rsidR="00CB2F7A" w:rsidRPr="00CD339D">
                  <w:rPr>
                    <w:rStyle w:val="Hyperlink"/>
                  </w:rPr>
                  <w:t>8.</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Ervaringsdeskundigen</w:t>
                </w:r>
                <w:r w:rsidR="00CB2F7A">
                  <w:rPr>
                    <w:webHidden/>
                  </w:rPr>
                  <w:tab/>
                </w:r>
                <w:r w:rsidR="00CB2F7A">
                  <w:rPr>
                    <w:webHidden/>
                  </w:rPr>
                  <w:fldChar w:fldCharType="begin"/>
                </w:r>
                <w:r w:rsidR="00CB2F7A">
                  <w:rPr>
                    <w:webHidden/>
                  </w:rPr>
                  <w:instrText xml:space="preserve"> PAGEREF _Toc193121883 \h </w:instrText>
                </w:r>
                <w:r w:rsidR="00CB2F7A">
                  <w:rPr>
                    <w:webHidden/>
                  </w:rPr>
                </w:r>
                <w:r w:rsidR="00CB2F7A">
                  <w:rPr>
                    <w:webHidden/>
                  </w:rPr>
                  <w:fldChar w:fldCharType="separate"/>
                </w:r>
                <w:r w:rsidR="006879D4">
                  <w:rPr>
                    <w:webHidden/>
                  </w:rPr>
                  <w:t>5</w:t>
                </w:r>
                <w:r w:rsidR="00CB2F7A">
                  <w:rPr>
                    <w:webHidden/>
                  </w:rPr>
                  <w:fldChar w:fldCharType="end"/>
                </w:r>
              </w:hyperlink>
            </w:p>
            <w:p w14:paraId="0F79289C" w14:textId="01160175"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84" w:history="1">
                <w:r w:rsidR="00CB2F7A" w:rsidRPr="00CD339D">
                  <w:rPr>
                    <w:rStyle w:val="Hyperlink"/>
                  </w:rPr>
                  <w:t>9.</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lang w:val="en-GB"/>
                  </w:rPr>
                  <w:t>Social return on investment (SROI)</w:t>
                </w:r>
                <w:r w:rsidR="00CB2F7A">
                  <w:rPr>
                    <w:webHidden/>
                  </w:rPr>
                  <w:tab/>
                </w:r>
                <w:r w:rsidR="00CB2F7A">
                  <w:rPr>
                    <w:webHidden/>
                  </w:rPr>
                  <w:fldChar w:fldCharType="begin"/>
                </w:r>
                <w:r w:rsidR="00CB2F7A">
                  <w:rPr>
                    <w:webHidden/>
                  </w:rPr>
                  <w:instrText xml:space="preserve"> PAGEREF _Toc193121884 \h </w:instrText>
                </w:r>
                <w:r w:rsidR="00CB2F7A">
                  <w:rPr>
                    <w:webHidden/>
                  </w:rPr>
                </w:r>
                <w:r w:rsidR="00CB2F7A">
                  <w:rPr>
                    <w:webHidden/>
                  </w:rPr>
                  <w:fldChar w:fldCharType="separate"/>
                </w:r>
                <w:r w:rsidR="006879D4">
                  <w:rPr>
                    <w:webHidden/>
                  </w:rPr>
                  <w:t>5</w:t>
                </w:r>
                <w:r w:rsidR="00CB2F7A">
                  <w:rPr>
                    <w:webHidden/>
                  </w:rPr>
                  <w:fldChar w:fldCharType="end"/>
                </w:r>
              </w:hyperlink>
            </w:p>
            <w:p w14:paraId="36179EB2" w14:textId="4C1E6DE5"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85" w:history="1">
                <w:r w:rsidR="00CB2F7A" w:rsidRPr="00CD339D">
                  <w:rPr>
                    <w:rStyle w:val="Hyperlink"/>
                  </w:rPr>
                  <w:t>10.</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Informatievoorziening inwoners</w:t>
                </w:r>
                <w:r w:rsidR="00CB2F7A">
                  <w:rPr>
                    <w:webHidden/>
                  </w:rPr>
                  <w:tab/>
                </w:r>
                <w:r w:rsidR="00CB2F7A">
                  <w:rPr>
                    <w:webHidden/>
                  </w:rPr>
                  <w:fldChar w:fldCharType="begin"/>
                </w:r>
                <w:r w:rsidR="00CB2F7A">
                  <w:rPr>
                    <w:webHidden/>
                  </w:rPr>
                  <w:instrText xml:space="preserve"> PAGEREF _Toc193121885 \h </w:instrText>
                </w:r>
                <w:r w:rsidR="00CB2F7A">
                  <w:rPr>
                    <w:webHidden/>
                  </w:rPr>
                </w:r>
                <w:r w:rsidR="00CB2F7A">
                  <w:rPr>
                    <w:webHidden/>
                  </w:rPr>
                  <w:fldChar w:fldCharType="separate"/>
                </w:r>
                <w:r w:rsidR="006879D4">
                  <w:rPr>
                    <w:webHidden/>
                  </w:rPr>
                  <w:t>5</w:t>
                </w:r>
                <w:r w:rsidR="00CB2F7A">
                  <w:rPr>
                    <w:webHidden/>
                  </w:rPr>
                  <w:fldChar w:fldCharType="end"/>
                </w:r>
              </w:hyperlink>
            </w:p>
            <w:p w14:paraId="432FEB14" w14:textId="0C1F93DA"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86" w:history="1">
                <w:r w:rsidR="00CB2F7A" w:rsidRPr="00CD339D">
                  <w:rPr>
                    <w:rStyle w:val="Hyperlink"/>
                  </w:rPr>
                  <w:t>11.</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Toeleiding</w:t>
                </w:r>
                <w:r w:rsidR="00CB2F7A">
                  <w:rPr>
                    <w:webHidden/>
                  </w:rPr>
                  <w:tab/>
                </w:r>
                <w:r w:rsidR="00CB2F7A">
                  <w:rPr>
                    <w:webHidden/>
                  </w:rPr>
                  <w:fldChar w:fldCharType="begin"/>
                </w:r>
                <w:r w:rsidR="00CB2F7A">
                  <w:rPr>
                    <w:webHidden/>
                  </w:rPr>
                  <w:instrText xml:space="preserve"> PAGEREF _Toc193121886 \h </w:instrText>
                </w:r>
                <w:r w:rsidR="00CB2F7A">
                  <w:rPr>
                    <w:webHidden/>
                  </w:rPr>
                </w:r>
                <w:r w:rsidR="00CB2F7A">
                  <w:rPr>
                    <w:webHidden/>
                  </w:rPr>
                  <w:fldChar w:fldCharType="separate"/>
                </w:r>
                <w:r w:rsidR="006879D4">
                  <w:rPr>
                    <w:webHidden/>
                  </w:rPr>
                  <w:t>6</w:t>
                </w:r>
                <w:r w:rsidR="00CB2F7A">
                  <w:rPr>
                    <w:webHidden/>
                  </w:rPr>
                  <w:fldChar w:fldCharType="end"/>
                </w:r>
              </w:hyperlink>
            </w:p>
            <w:p w14:paraId="205A44FF" w14:textId="3AAA4958"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87" w:history="1">
                <w:r w:rsidR="00CB2F7A" w:rsidRPr="00CD339D">
                  <w:rPr>
                    <w:rStyle w:val="Hyperlink"/>
                  </w:rPr>
                  <w:t>12.</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Ondersteuningsplan, evaluatie en herindicatie</w:t>
                </w:r>
                <w:r w:rsidR="00CB2F7A">
                  <w:rPr>
                    <w:webHidden/>
                  </w:rPr>
                  <w:tab/>
                </w:r>
                <w:r w:rsidR="00CB2F7A">
                  <w:rPr>
                    <w:webHidden/>
                  </w:rPr>
                  <w:fldChar w:fldCharType="begin"/>
                </w:r>
                <w:r w:rsidR="00CB2F7A">
                  <w:rPr>
                    <w:webHidden/>
                  </w:rPr>
                  <w:instrText xml:space="preserve"> PAGEREF _Toc193121887 \h </w:instrText>
                </w:r>
                <w:r w:rsidR="00CB2F7A">
                  <w:rPr>
                    <w:webHidden/>
                  </w:rPr>
                </w:r>
                <w:r w:rsidR="00CB2F7A">
                  <w:rPr>
                    <w:webHidden/>
                  </w:rPr>
                  <w:fldChar w:fldCharType="separate"/>
                </w:r>
                <w:r w:rsidR="006879D4">
                  <w:rPr>
                    <w:webHidden/>
                  </w:rPr>
                  <w:t>7</w:t>
                </w:r>
                <w:r w:rsidR="00CB2F7A">
                  <w:rPr>
                    <w:webHidden/>
                  </w:rPr>
                  <w:fldChar w:fldCharType="end"/>
                </w:r>
              </w:hyperlink>
            </w:p>
            <w:p w14:paraId="42159F3D" w14:textId="0D0B89D8"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88" w:history="1">
                <w:r w:rsidR="00CB2F7A" w:rsidRPr="00CD339D">
                  <w:rPr>
                    <w:rStyle w:val="Hyperlink"/>
                  </w:rPr>
                  <w:t>13.</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Zorgverantwoordelijkheid, eenzijdig be</w:t>
                </w:r>
                <w:r w:rsidR="00CB2F7A" w:rsidRPr="00CD339D">
                  <w:rPr>
                    <w:rStyle w:val="Hyperlink"/>
                    <w:rFonts w:hint="eastAsia"/>
                  </w:rPr>
                  <w:t>ï</w:t>
                </w:r>
                <w:r w:rsidR="00CB2F7A" w:rsidRPr="00CD339D">
                  <w:rPr>
                    <w:rStyle w:val="Hyperlink"/>
                  </w:rPr>
                  <w:t>ndigen &amp; overdrachten</w:t>
                </w:r>
                <w:r w:rsidR="00CB2F7A">
                  <w:rPr>
                    <w:webHidden/>
                  </w:rPr>
                  <w:tab/>
                </w:r>
                <w:r w:rsidR="00CB2F7A">
                  <w:rPr>
                    <w:webHidden/>
                  </w:rPr>
                  <w:fldChar w:fldCharType="begin"/>
                </w:r>
                <w:r w:rsidR="00CB2F7A">
                  <w:rPr>
                    <w:webHidden/>
                  </w:rPr>
                  <w:instrText xml:space="preserve"> PAGEREF _Toc193121888 \h </w:instrText>
                </w:r>
                <w:r w:rsidR="00CB2F7A">
                  <w:rPr>
                    <w:webHidden/>
                  </w:rPr>
                </w:r>
                <w:r w:rsidR="00CB2F7A">
                  <w:rPr>
                    <w:webHidden/>
                  </w:rPr>
                  <w:fldChar w:fldCharType="separate"/>
                </w:r>
                <w:r w:rsidR="006879D4">
                  <w:rPr>
                    <w:webHidden/>
                  </w:rPr>
                  <w:t>8</w:t>
                </w:r>
                <w:r w:rsidR="00CB2F7A">
                  <w:rPr>
                    <w:webHidden/>
                  </w:rPr>
                  <w:fldChar w:fldCharType="end"/>
                </w:r>
              </w:hyperlink>
            </w:p>
            <w:p w14:paraId="528AAE44" w14:textId="2494903A" w:rsidR="00CB2F7A" w:rsidRDefault="009779B3">
              <w:pPr>
                <w:pStyle w:val="Inhopg1"/>
                <w:rPr>
                  <w:rFonts w:asciiTheme="minorHAnsi" w:hAnsiTheme="minorHAnsi" w:cstheme="minorBidi"/>
                  <w:b w:val="0"/>
                  <w:kern w:val="2"/>
                  <w:sz w:val="24"/>
                  <w:szCs w:val="24"/>
                  <w:lang w:eastAsia="nl-NL"/>
                  <w14:ligatures w14:val="standardContextual"/>
                </w:rPr>
              </w:pPr>
              <w:hyperlink w:anchor="_Toc193121889" w:history="1">
                <w:r w:rsidR="00CB2F7A" w:rsidRPr="00CD339D">
                  <w:rPr>
                    <w:rStyle w:val="Hyperlink"/>
                  </w:rPr>
                  <w:t>Samenwerking &amp; doorontwikkeling</w:t>
                </w:r>
                <w:r w:rsidR="00CB2F7A">
                  <w:rPr>
                    <w:webHidden/>
                  </w:rPr>
                  <w:tab/>
                </w:r>
                <w:r w:rsidR="00CB2F7A">
                  <w:rPr>
                    <w:webHidden/>
                  </w:rPr>
                  <w:fldChar w:fldCharType="begin"/>
                </w:r>
                <w:r w:rsidR="00CB2F7A">
                  <w:rPr>
                    <w:webHidden/>
                  </w:rPr>
                  <w:instrText xml:space="preserve"> PAGEREF _Toc193121889 \h </w:instrText>
                </w:r>
                <w:r w:rsidR="00CB2F7A">
                  <w:rPr>
                    <w:webHidden/>
                  </w:rPr>
                </w:r>
                <w:r w:rsidR="00CB2F7A">
                  <w:rPr>
                    <w:webHidden/>
                  </w:rPr>
                  <w:fldChar w:fldCharType="separate"/>
                </w:r>
                <w:r w:rsidR="006879D4">
                  <w:rPr>
                    <w:webHidden/>
                  </w:rPr>
                  <w:t>9</w:t>
                </w:r>
                <w:r w:rsidR="00CB2F7A">
                  <w:rPr>
                    <w:webHidden/>
                  </w:rPr>
                  <w:fldChar w:fldCharType="end"/>
                </w:r>
              </w:hyperlink>
            </w:p>
            <w:p w14:paraId="2D4C4F01" w14:textId="76D3A398"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90" w:history="1">
                <w:r w:rsidR="00CB2F7A" w:rsidRPr="00CD339D">
                  <w:rPr>
                    <w:rStyle w:val="Hyperlink"/>
                  </w:rPr>
                  <w:t>14.</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 xml:space="preserve">samenwerking </w:t>
                </w:r>
                <w:r w:rsidR="00CB2F7A" w:rsidRPr="00CD339D">
                  <w:rPr>
                    <w:rStyle w:val="Hyperlink"/>
                    <w:rFonts w:hint="eastAsia"/>
                  </w:rPr>
                  <w:t>–</w:t>
                </w:r>
                <w:r w:rsidR="00CB2F7A" w:rsidRPr="00CD339D">
                  <w:rPr>
                    <w:rStyle w:val="Hyperlink"/>
                  </w:rPr>
                  <w:t xml:space="preserve"> Algemeen</w:t>
                </w:r>
                <w:r w:rsidR="00CB2F7A">
                  <w:rPr>
                    <w:webHidden/>
                  </w:rPr>
                  <w:tab/>
                </w:r>
                <w:r w:rsidR="00CB2F7A">
                  <w:rPr>
                    <w:webHidden/>
                  </w:rPr>
                  <w:fldChar w:fldCharType="begin"/>
                </w:r>
                <w:r w:rsidR="00CB2F7A">
                  <w:rPr>
                    <w:webHidden/>
                  </w:rPr>
                  <w:instrText xml:space="preserve"> PAGEREF _Toc193121890 \h </w:instrText>
                </w:r>
                <w:r w:rsidR="00CB2F7A">
                  <w:rPr>
                    <w:webHidden/>
                  </w:rPr>
                </w:r>
                <w:r w:rsidR="00CB2F7A">
                  <w:rPr>
                    <w:webHidden/>
                  </w:rPr>
                  <w:fldChar w:fldCharType="separate"/>
                </w:r>
                <w:r w:rsidR="006879D4">
                  <w:rPr>
                    <w:webHidden/>
                  </w:rPr>
                  <w:t>9</w:t>
                </w:r>
                <w:r w:rsidR="00CB2F7A">
                  <w:rPr>
                    <w:webHidden/>
                  </w:rPr>
                  <w:fldChar w:fldCharType="end"/>
                </w:r>
              </w:hyperlink>
            </w:p>
            <w:p w14:paraId="637FAD35" w14:textId="7098366D"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91" w:history="1">
                <w:r w:rsidR="00CB2F7A" w:rsidRPr="00CD339D">
                  <w:rPr>
                    <w:rStyle w:val="Hyperlink"/>
                  </w:rPr>
                  <w:t>15.</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Doorontwikkeling</w:t>
                </w:r>
                <w:r w:rsidR="00CB2F7A">
                  <w:rPr>
                    <w:webHidden/>
                  </w:rPr>
                  <w:tab/>
                </w:r>
                <w:r w:rsidR="00CB2F7A">
                  <w:rPr>
                    <w:webHidden/>
                  </w:rPr>
                  <w:fldChar w:fldCharType="begin"/>
                </w:r>
                <w:r w:rsidR="00CB2F7A">
                  <w:rPr>
                    <w:webHidden/>
                  </w:rPr>
                  <w:instrText xml:space="preserve"> PAGEREF _Toc193121891 \h </w:instrText>
                </w:r>
                <w:r w:rsidR="00CB2F7A">
                  <w:rPr>
                    <w:webHidden/>
                  </w:rPr>
                </w:r>
                <w:r w:rsidR="00CB2F7A">
                  <w:rPr>
                    <w:webHidden/>
                  </w:rPr>
                  <w:fldChar w:fldCharType="separate"/>
                </w:r>
                <w:r w:rsidR="006879D4">
                  <w:rPr>
                    <w:webHidden/>
                  </w:rPr>
                  <w:t>9</w:t>
                </w:r>
                <w:r w:rsidR="00CB2F7A">
                  <w:rPr>
                    <w:webHidden/>
                  </w:rPr>
                  <w:fldChar w:fldCharType="end"/>
                </w:r>
              </w:hyperlink>
            </w:p>
            <w:p w14:paraId="3424ADE9" w14:textId="5D7C17B4" w:rsidR="00CB2F7A" w:rsidRDefault="009779B3">
              <w:pPr>
                <w:pStyle w:val="Inhopg1"/>
                <w:rPr>
                  <w:rFonts w:asciiTheme="minorHAnsi" w:hAnsiTheme="minorHAnsi" w:cstheme="minorBidi"/>
                  <w:b w:val="0"/>
                  <w:kern w:val="2"/>
                  <w:sz w:val="24"/>
                  <w:szCs w:val="24"/>
                  <w:lang w:eastAsia="nl-NL"/>
                  <w14:ligatures w14:val="standardContextual"/>
                </w:rPr>
              </w:pPr>
              <w:hyperlink w:anchor="_Toc193121892" w:history="1">
                <w:r w:rsidR="00CB2F7A" w:rsidRPr="00CD339D">
                  <w:rPr>
                    <w:rStyle w:val="Hyperlink"/>
                  </w:rPr>
                  <w:t>Organisatorisch en financieel</w:t>
                </w:r>
                <w:r w:rsidR="00CB2F7A">
                  <w:rPr>
                    <w:webHidden/>
                  </w:rPr>
                  <w:tab/>
                </w:r>
                <w:r w:rsidR="00CB2F7A">
                  <w:rPr>
                    <w:webHidden/>
                  </w:rPr>
                  <w:fldChar w:fldCharType="begin"/>
                </w:r>
                <w:r w:rsidR="00CB2F7A">
                  <w:rPr>
                    <w:webHidden/>
                  </w:rPr>
                  <w:instrText xml:space="preserve"> PAGEREF _Toc193121892 \h </w:instrText>
                </w:r>
                <w:r w:rsidR="00CB2F7A">
                  <w:rPr>
                    <w:webHidden/>
                  </w:rPr>
                </w:r>
                <w:r w:rsidR="00CB2F7A">
                  <w:rPr>
                    <w:webHidden/>
                  </w:rPr>
                  <w:fldChar w:fldCharType="separate"/>
                </w:r>
                <w:r w:rsidR="006879D4">
                  <w:rPr>
                    <w:webHidden/>
                  </w:rPr>
                  <w:t>9</w:t>
                </w:r>
                <w:r w:rsidR="00CB2F7A">
                  <w:rPr>
                    <w:webHidden/>
                  </w:rPr>
                  <w:fldChar w:fldCharType="end"/>
                </w:r>
              </w:hyperlink>
            </w:p>
            <w:p w14:paraId="7E308D72" w14:textId="0FC0EE2B"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93" w:history="1">
                <w:r w:rsidR="00CB2F7A" w:rsidRPr="00CD339D">
                  <w:rPr>
                    <w:rStyle w:val="Hyperlink"/>
                  </w:rPr>
                  <w:t>16.</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lang w:eastAsia="nl-NL"/>
                  </w:rPr>
                  <w:t>informatieverstrekking</w:t>
                </w:r>
                <w:r w:rsidR="00CB2F7A">
                  <w:rPr>
                    <w:webHidden/>
                  </w:rPr>
                  <w:tab/>
                </w:r>
                <w:r w:rsidR="00CB2F7A">
                  <w:rPr>
                    <w:webHidden/>
                  </w:rPr>
                  <w:fldChar w:fldCharType="begin"/>
                </w:r>
                <w:r w:rsidR="00CB2F7A">
                  <w:rPr>
                    <w:webHidden/>
                  </w:rPr>
                  <w:instrText xml:space="preserve"> PAGEREF _Toc193121893 \h </w:instrText>
                </w:r>
                <w:r w:rsidR="00CB2F7A">
                  <w:rPr>
                    <w:webHidden/>
                  </w:rPr>
                </w:r>
                <w:r w:rsidR="00CB2F7A">
                  <w:rPr>
                    <w:webHidden/>
                  </w:rPr>
                  <w:fldChar w:fldCharType="separate"/>
                </w:r>
                <w:r w:rsidR="006879D4">
                  <w:rPr>
                    <w:webHidden/>
                  </w:rPr>
                  <w:t>10</w:t>
                </w:r>
                <w:r w:rsidR="00CB2F7A">
                  <w:rPr>
                    <w:webHidden/>
                  </w:rPr>
                  <w:fldChar w:fldCharType="end"/>
                </w:r>
              </w:hyperlink>
            </w:p>
            <w:p w14:paraId="27AF4B65" w14:textId="283B2530"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94" w:history="1">
                <w:r w:rsidR="00CB2F7A" w:rsidRPr="00CD339D">
                  <w:rPr>
                    <w:rStyle w:val="Hyperlink"/>
                    <w:lang w:eastAsia="nl-NL"/>
                  </w:rPr>
                  <w:t>17.</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lang w:eastAsia="nl-NL"/>
                  </w:rPr>
                  <w:t>Handhaving</w:t>
                </w:r>
                <w:r w:rsidR="00CB2F7A">
                  <w:rPr>
                    <w:webHidden/>
                  </w:rPr>
                  <w:tab/>
                </w:r>
                <w:r w:rsidR="00CB2F7A">
                  <w:rPr>
                    <w:webHidden/>
                  </w:rPr>
                  <w:fldChar w:fldCharType="begin"/>
                </w:r>
                <w:r w:rsidR="00CB2F7A">
                  <w:rPr>
                    <w:webHidden/>
                  </w:rPr>
                  <w:instrText xml:space="preserve"> PAGEREF _Toc193121894 \h </w:instrText>
                </w:r>
                <w:r w:rsidR="00CB2F7A">
                  <w:rPr>
                    <w:webHidden/>
                  </w:rPr>
                </w:r>
                <w:r w:rsidR="00CB2F7A">
                  <w:rPr>
                    <w:webHidden/>
                  </w:rPr>
                  <w:fldChar w:fldCharType="separate"/>
                </w:r>
                <w:r w:rsidR="006879D4">
                  <w:rPr>
                    <w:webHidden/>
                  </w:rPr>
                  <w:t>13</w:t>
                </w:r>
                <w:r w:rsidR="00CB2F7A">
                  <w:rPr>
                    <w:webHidden/>
                  </w:rPr>
                  <w:fldChar w:fldCharType="end"/>
                </w:r>
              </w:hyperlink>
            </w:p>
            <w:p w14:paraId="0AEC3AA3" w14:textId="43E2A293"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95" w:history="1">
                <w:r w:rsidR="00CB2F7A" w:rsidRPr="00CD339D">
                  <w:rPr>
                    <w:rStyle w:val="Hyperlink"/>
                  </w:rPr>
                  <w:t>18.</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Privacy en Informatiebeveiliging</w:t>
                </w:r>
                <w:r w:rsidR="00CB2F7A">
                  <w:rPr>
                    <w:webHidden/>
                  </w:rPr>
                  <w:tab/>
                </w:r>
                <w:r w:rsidR="00CB2F7A">
                  <w:rPr>
                    <w:webHidden/>
                  </w:rPr>
                  <w:fldChar w:fldCharType="begin"/>
                </w:r>
                <w:r w:rsidR="00CB2F7A">
                  <w:rPr>
                    <w:webHidden/>
                  </w:rPr>
                  <w:instrText xml:space="preserve"> PAGEREF _Toc193121895 \h </w:instrText>
                </w:r>
                <w:r w:rsidR="00CB2F7A">
                  <w:rPr>
                    <w:webHidden/>
                  </w:rPr>
                </w:r>
                <w:r w:rsidR="00CB2F7A">
                  <w:rPr>
                    <w:webHidden/>
                  </w:rPr>
                  <w:fldChar w:fldCharType="separate"/>
                </w:r>
                <w:r w:rsidR="006879D4">
                  <w:rPr>
                    <w:webHidden/>
                  </w:rPr>
                  <w:t>13</w:t>
                </w:r>
                <w:r w:rsidR="00CB2F7A">
                  <w:rPr>
                    <w:webHidden/>
                  </w:rPr>
                  <w:fldChar w:fldCharType="end"/>
                </w:r>
              </w:hyperlink>
            </w:p>
            <w:p w14:paraId="239223A2" w14:textId="1DC1FAB8"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96" w:history="1">
                <w:r w:rsidR="00CB2F7A" w:rsidRPr="00CD339D">
                  <w:rPr>
                    <w:rStyle w:val="Hyperlink"/>
                  </w:rPr>
                  <w:t>19.</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Verzekering</w:t>
                </w:r>
                <w:r w:rsidR="00CB2F7A">
                  <w:rPr>
                    <w:webHidden/>
                  </w:rPr>
                  <w:tab/>
                </w:r>
                <w:r w:rsidR="00CB2F7A">
                  <w:rPr>
                    <w:webHidden/>
                  </w:rPr>
                  <w:fldChar w:fldCharType="begin"/>
                </w:r>
                <w:r w:rsidR="00CB2F7A">
                  <w:rPr>
                    <w:webHidden/>
                  </w:rPr>
                  <w:instrText xml:space="preserve"> PAGEREF _Toc193121896 \h </w:instrText>
                </w:r>
                <w:r w:rsidR="00CB2F7A">
                  <w:rPr>
                    <w:webHidden/>
                  </w:rPr>
                </w:r>
                <w:r w:rsidR="00CB2F7A">
                  <w:rPr>
                    <w:webHidden/>
                  </w:rPr>
                  <w:fldChar w:fldCharType="separate"/>
                </w:r>
                <w:r w:rsidR="006879D4">
                  <w:rPr>
                    <w:webHidden/>
                  </w:rPr>
                  <w:t>13</w:t>
                </w:r>
                <w:r w:rsidR="00CB2F7A">
                  <w:rPr>
                    <w:webHidden/>
                  </w:rPr>
                  <w:fldChar w:fldCharType="end"/>
                </w:r>
              </w:hyperlink>
            </w:p>
            <w:p w14:paraId="386DBBF8" w14:textId="0D1786CA"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97" w:history="1">
                <w:r w:rsidR="00CB2F7A" w:rsidRPr="00CD339D">
                  <w:rPr>
                    <w:rStyle w:val="Hyperlink"/>
                  </w:rPr>
                  <w:t>20.</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Administratie &amp; Declaratie</w:t>
                </w:r>
                <w:r w:rsidR="00CB2F7A">
                  <w:rPr>
                    <w:webHidden/>
                  </w:rPr>
                  <w:tab/>
                </w:r>
                <w:r w:rsidR="00CB2F7A">
                  <w:rPr>
                    <w:webHidden/>
                  </w:rPr>
                  <w:fldChar w:fldCharType="begin"/>
                </w:r>
                <w:r w:rsidR="00CB2F7A">
                  <w:rPr>
                    <w:webHidden/>
                  </w:rPr>
                  <w:instrText xml:space="preserve"> PAGEREF _Toc193121897 \h </w:instrText>
                </w:r>
                <w:r w:rsidR="00CB2F7A">
                  <w:rPr>
                    <w:webHidden/>
                  </w:rPr>
                </w:r>
                <w:r w:rsidR="00CB2F7A">
                  <w:rPr>
                    <w:webHidden/>
                  </w:rPr>
                  <w:fldChar w:fldCharType="separate"/>
                </w:r>
                <w:r w:rsidR="006879D4">
                  <w:rPr>
                    <w:webHidden/>
                  </w:rPr>
                  <w:t>13</w:t>
                </w:r>
                <w:r w:rsidR="00CB2F7A">
                  <w:rPr>
                    <w:webHidden/>
                  </w:rPr>
                  <w:fldChar w:fldCharType="end"/>
                </w:r>
              </w:hyperlink>
            </w:p>
            <w:p w14:paraId="64D0E2D2" w14:textId="7CA67912"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98" w:history="1">
                <w:r w:rsidR="00CB2F7A" w:rsidRPr="00CD339D">
                  <w:rPr>
                    <w:rStyle w:val="Hyperlink"/>
                  </w:rPr>
                  <w:t>21.</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Locaties</w:t>
                </w:r>
                <w:r w:rsidR="00CB2F7A">
                  <w:rPr>
                    <w:webHidden/>
                  </w:rPr>
                  <w:tab/>
                </w:r>
                <w:r w:rsidR="00CB2F7A">
                  <w:rPr>
                    <w:webHidden/>
                  </w:rPr>
                  <w:fldChar w:fldCharType="begin"/>
                </w:r>
                <w:r w:rsidR="00CB2F7A">
                  <w:rPr>
                    <w:webHidden/>
                  </w:rPr>
                  <w:instrText xml:space="preserve"> PAGEREF _Toc193121898 \h </w:instrText>
                </w:r>
                <w:r w:rsidR="00CB2F7A">
                  <w:rPr>
                    <w:webHidden/>
                  </w:rPr>
                </w:r>
                <w:r w:rsidR="00CB2F7A">
                  <w:rPr>
                    <w:webHidden/>
                  </w:rPr>
                  <w:fldChar w:fldCharType="separate"/>
                </w:r>
                <w:r w:rsidR="006879D4">
                  <w:rPr>
                    <w:webHidden/>
                  </w:rPr>
                  <w:t>14</w:t>
                </w:r>
                <w:r w:rsidR="00CB2F7A">
                  <w:rPr>
                    <w:webHidden/>
                  </w:rPr>
                  <w:fldChar w:fldCharType="end"/>
                </w:r>
              </w:hyperlink>
            </w:p>
            <w:p w14:paraId="3C9A884D" w14:textId="4F3C4DD3"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899" w:history="1">
                <w:r w:rsidR="00CB2F7A" w:rsidRPr="00CD339D">
                  <w:rPr>
                    <w:rStyle w:val="Hyperlink"/>
                  </w:rPr>
                  <w:t>22.</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Goed werkgever en -opdrachtgeverschap</w:t>
                </w:r>
                <w:r w:rsidR="00CB2F7A">
                  <w:rPr>
                    <w:webHidden/>
                  </w:rPr>
                  <w:tab/>
                </w:r>
                <w:r w:rsidR="00CB2F7A">
                  <w:rPr>
                    <w:webHidden/>
                  </w:rPr>
                  <w:fldChar w:fldCharType="begin"/>
                </w:r>
                <w:r w:rsidR="00CB2F7A">
                  <w:rPr>
                    <w:webHidden/>
                  </w:rPr>
                  <w:instrText xml:space="preserve"> PAGEREF _Toc193121899 \h </w:instrText>
                </w:r>
                <w:r w:rsidR="00CB2F7A">
                  <w:rPr>
                    <w:webHidden/>
                  </w:rPr>
                </w:r>
                <w:r w:rsidR="00CB2F7A">
                  <w:rPr>
                    <w:webHidden/>
                  </w:rPr>
                  <w:fldChar w:fldCharType="separate"/>
                </w:r>
                <w:r w:rsidR="006879D4">
                  <w:rPr>
                    <w:webHidden/>
                  </w:rPr>
                  <w:t>15</w:t>
                </w:r>
                <w:r w:rsidR="00CB2F7A">
                  <w:rPr>
                    <w:webHidden/>
                  </w:rPr>
                  <w:fldChar w:fldCharType="end"/>
                </w:r>
              </w:hyperlink>
            </w:p>
            <w:p w14:paraId="0F6BCF09" w14:textId="4326167D"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900" w:history="1">
                <w:r w:rsidR="00CB2F7A" w:rsidRPr="00CD339D">
                  <w:rPr>
                    <w:rStyle w:val="Hyperlink"/>
                  </w:rPr>
                  <w:t>23.</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Good governance</w:t>
                </w:r>
                <w:r w:rsidR="00CB2F7A">
                  <w:rPr>
                    <w:webHidden/>
                  </w:rPr>
                  <w:tab/>
                </w:r>
                <w:r w:rsidR="00CB2F7A">
                  <w:rPr>
                    <w:webHidden/>
                  </w:rPr>
                  <w:fldChar w:fldCharType="begin"/>
                </w:r>
                <w:r w:rsidR="00CB2F7A">
                  <w:rPr>
                    <w:webHidden/>
                  </w:rPr>
                  <w:instrText xml:space="preserve"> PAGEREF _Toc193121900 \h </w:instrText>
                </w:r>
                <w:r w:rsidR="00CB2F7A">
                  <w:rPr>
                    <w:webHidden/>
                  </w:rPr>
                </w:r>
                <w:r w:rsidR="00CB2F7A">
                  <w:rPr>
                    <w:webHidden/>
                  </w:rPr>
                  <w:fldChar w:fldCharType="separate"/>
                </w:r>
                <w:r w:rsidR="006879D4">
                  <w:rPr>
                    <w:webHidden/>
                  </w:rPr>
                  <w:t>15</w:t>
                </w:r>
                <w:r w:rsidR="00CB2F7A">
                  <w:rPr>
                    <w:webHidden/>
                  </w:rPr>
                  <w:fldChar w:fldCharType="end"/>
                </w:r>
              </w:hyperlink>
            </w:p>
            <w:p w14:paraId="35F256AD" w14:textId="653202AC"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901" w:history="1">
                <w:r w:rsidR="00CB2F7A" w:rsidRPr="00CD339D">
                  <w:rPr>
                    <w:rStyle w:val="Hyperlink"/>
                  </w:rPr>
                  <w:t>24.</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Transparante, gezonde en passende financi</w:t>
                </w:r>
                <w:r w:rsidR="00CB2F7A" w:rsidRPr="00CD339D">
                  <w:rPr>
                    <w:rStyle w:val="Hyperlink"/>
                    <w:rFonts w:hint="eastAsia"/>
                  </w:rPr>
                  <w:t>ë</w:t>
                </w:r>
                <w:r w:rsidR="00CB2F7A" w:rsidRPr="00CD339D">
                  <w:rPr>
                    <w:rStyle w:val="Hyperlink"/>
                  </w:rPr>
                  <w:t>le huishouding</w:t>
                </w:r>
                <w:r w:rsidR="00CB2F7A">
                  <w:rPr>
                    <w:webHidden/>
                  </w:rPr>
                  <w:tab/>
                </w:r>
                <w:r w:rsidR="00CB2F7A">
                  <w:rPr>
                    <w:webHidden/>
                  </w:rPr>
                  <w:fldChar w:fldCharType="begin"/>
                </w:r>
                <w:r w:rsidR="00CB2F7A">
                  <w:rPr>
                    <w:webHidden/>
                  </w:rPr>
                  <w:instrText xml:space="preserve"> PAGEREF _Toc193121901 \h </w:instrText>
                </w:r>
                <w:r w:rsidR="00CB2F7A">
                  <w:rPr>
                    <w:webHidden/>
                  </w:rPr>
                </w:r>
                <w:r w:rsidR="00CB2F7A">
                  <w:rPr>
                    <w:webHidden/>
                  </w:rPr>
                  <w:fldChar w:fldCharType="separate"/>
                </w:r>
                <w:r w:rsidR="006879D4">
                  <w:rPr>
                    <w:webHidden/>
                  </w:rPr>
                  <w:t>17</w:t>
                </w:r>
                <w:r w:rsidR="00CB2F7A">
                  <w:rPr>
                    <w:webHidden/>
                  </w:rPr>
                  <w:fldChar w:fldCharType="end"/>
                </w:r>
              </w:hyperlink>
            </w:p>
            <w:p w14:paraId="2CF3EC7D" w14:textId="14DDAE74" w:rsidR="00CB2F7A" w:rsidRDefault="009779B3">
              <w:pPr>
                <w:pStyle w:val="Inhopg2"/>
                <w:rPr>
                  <w:rFonts w:asciiTheme="minorHAnsi" w:eastAsiaTheme="minorEastAsia" w:hAnsiTheme="minorHAnsi" w:cstheme="minorBidi"/>
                  <w:kern w:val="2"/>
                  <w:sz w:val="24"/>
                  <w:szCs w:val="24"/>
                  <w:lang w:eastAsia="nl-NL"/>
                  <w14:ligatures w14:val="standardContextual"/>
                </w:rPr>
              </w:pPr>
              <w:hyperlink w:anchor="_Toc193121902" w:history="1">
                <w:r w:rsidR="00CB2F7A" w:rsidRPr="00CD339D">
                  <w:rPr>
                    <w:rStyle w:val="Hyperlink"/>
                  </w:rPr>
                  <w:t>25.</w:t>
                </w:r>
                <w:r w:rsidR="00CB2F7A">
                  <w:rPr>
                    <w:rFonts w:asciiTheme="minorHAnsi" w:eastAsiaTheme="minorEastAsia" w:hAnsiTheme="minorHAnsi" w:cstheme="minorBidi"/>
                    <w:kern w:val="2"/>
                    <w:sz w:val="24"/>
                    <w:szCs w:val="24"/>
                    <w:lang w:eastAsia="nl-NL"/>
                    <w14:ligatures w14:val="standardContextual"/>
                  </w:rPr>
                  <w:tab/>
                </w:r>
                <w:r w:rsidR="00CB2F7A" w:rsidRPr="00CD339D">
                  <w:rPr>
                    <w:rStyle w:val="Hyperlink"/>
                  </w:rPr>
                  <w:t>Onderaannemers</w:t>
                </w:r>
                <w:r w:rsidR="00CB2F7A">
                  <w:rPr>
                    <w:webHidden/>
                  </w:rPr>
                  <w:tab/>
                </w:r>
                <w:r w:rsidR="00CB2F7A">
                  <w:rPr>
                    <w:webHidden/>
                  </w:rPr>
                  <w:fldChar w:fldCharType="begin"/>
                </w:r>
                <w:r w:rsidR="00CB2F7A">
                  <w:rPr>
                    <w:webHidden/>
                  </w:rPr>
                  <w:instrText xml:space="preserve"> PAGEREF _Toc193121902 \h </w:instrText>
                </w:r>
                <w:r w:rsidR="00CB2F7A">
                  <w:rPr>
                    <w:webHidden/>
                  </w:rPr>
                </w:r>
                <w:r w:rsidR="00CB2F7A">
                  <w:rPr>
                    <w:webHidden/>
                  </w:rPr>
                  <w:fldChar w:fldCharType="separate"/>
                </w:r>
                <w:r w:rsidR="006879D4">
                  <w:rPr>
                    <w:webHidden/>
                  </w:rPr>
                  <w:t>21</w:t>
                </w:r>
                <w:r w:rsidR="00CB2F7A">
                  <w:rPr>
                    <w:webHidden/>
                  </w:rPr>
                  <w:fldChar w:fldCharType="end"/>
                </w:r>
              </w:hyperlink>
            </w:p>
            <w:p w14:paraId="1248FD84" w14:textId="24C42F62" w:rsidR="0019274D" w:rsidRDefault="0019274D" w:rsidP="007D6599">
              <w:r>
                <w:rPr>
                  <w:b/>
                  <w:bCs/>
                </w:rPr>
                <w:fldChar w:fldCharType="end"/>
              </w:r>
            </w:p>
          </w:sdtContent>
        </w:sdt>
        <w:p w14:paraId="09F615CB" w14:textId="77777777" w:rsidR="00273D92" w:rsidRDefault="00273D92" w:rsidP="007D6599">
          <w:pPr>
            <w:rPr>
              <w:noProof/>
              <w:lang w:eastAsia="nl-NL"/>
            </w:rPr>
          </w:pPr>
        </w:p>
        <w:p w14:paraId="6370F12D" w14:textId="435517BB" w:rsidR="008C649F" w:rsidRDefault="008C649F" w:rsidP="007D6599">
          <w:pPr>
            <w:spacing w:before="100" w:after="200"/>
            <w:rPr>
              <w:noProof/>
              <w:lang w:eastAsia="nl-NL"/>
            </w:rPr>
          </w:pPr>
          <w:r>
            <w:rPr>
              <w:noProof/>
              <w:lang w:eastAsia="nl-NL"/>
            </w:rPr>
            <w:br w:type="page"/>
          </w:r>
        </w:p>
        <w:p w14:paraId="43890102" w14:textId="2EEB69AA" w:rsidR="003E17FD" w:rsidRDefault="005C13EB" w:rsidP="007D6599">
          <w:r>
            <w:rPr>
              <w:noProof/>
              <w:lang w:eastAsia="nl-NL"/>
            </w:rPr>
            <w:lastRenderedPageBreak/>
            <w:t xml:space="preserve"> </w:t>
          </w:r>
        </w:p>
      </w:sdtContent>
    </w:sdt>
    <w:p w14:paraId="0D041605" w14:textId="50DADFF0" w:rsidR="00A31B0F" w:rsidRPr="008442A0" w:rsidRDefault="00466AA1" w:rsidP="007D6599">
      <w:pPr>
        <w:pStyle w:val="Kop1"/>
        <w:numPr>
          <w:ilvl w:val="0"/>
          <w:numId w:val="0"/>
        </w:numPr>
        <w:ind w:left="432" w:hanging="432"/>
      </w:pPr>
      <w:bookmarkStart w:id="1" w:name="_Toc193121875"/>
      <w:r w:rsidRPr="008442A0">
        <w:t>Kwaliteit</w:t>
      </w:r>
      <w:bookmarkEnd w:id="1"/>
      <w:r w:rsidRPr="008442A0">
        <w:t xml:space="preserve"> </w:t>
      </w:r>
    </w:p>
    <w:tbl>
      <w:tblPr>
        <w:tblStyle w:val="Tabelraster2"/>
        <w:tblW w:w="9209" w:type="dxa"/>
        <w:tblLook w:val="04A0" w:firstRow="1" w:lastRow="0" w:firstColumn="1" w:lastColumn="0" w:noHBand="0" w:noVBand="1"/>
      </w:tblPr>
      <w:tblGrid>
        <w:gridCol w:w="846"/>
        <w:gridCol w:w="8363"/>
      </w:tblGrid>
      <w:tr w:rsidR="00910A33" w:rsidRPr="006A7219" w14:paraId="6160AD7E" w14:textId="77777777" w:rsidTr="002D3A43">
        <w:tc>
          <w:tcPr>
            <w:tcW w:w="846" w:type="dxa"/>
          </w:tcPr>
          <w:p w14:paraId="78A07E67" w14:textId="6926A50E" w:rsidR="00910A33" w:rsidRPr="002D3A43" w:rsidRDefault="00910A33" w:rsidP="007D6599">
            <w:pPr>
              <w:pStyle w:val="Kop3"/>
              <w:spacing w:line="276" w:lineRule="auto"/>
              <w:ind w:left="0" w:firstLine="0"/>
            </w:pPr>
          </w:p>
        </w:tc>
        <w:tc>
          <w:tcPr>
            <w:tcW w:w="8363" w:type="dxa"/>
          </w:tcPr>
          <w:p w14:paraId="401E3193" w14:textId="0D218111" w:rsidR="00910A33" w:rsidRPr="008442A0" w:rsidRDefault="00910A33" w:rsidP="00B33F3D">
            <w:pPr>
              <w:pStyle w:val="Kop2"/>
              <w:numPr>
                <w:ilvl w:val="0"/>
                <w:numId w:val="18"/>
              </w:numPr>
              <w:spacing w:line="276" w:lineRule="auto"/>
            </w:pPr>
            <w:bookmarkStart w:id="2" w:name="_Toc158285573"/>
            <w:bookmarkStart w:id="3" w:name="_Toc193121876"/>
            <w:r w:rsidRPr="008442A0">
              <w:t>Uitgangspunten</w:t>
            </w:r>
            <w:bookmarkEnd w:id="2"/>
            <w:bookmarkEnd w:id="3"/>
          </w:p>
        </w:tc>
      </w:tr>
      <w:tr w:rsidR="00910A33" w:rsidRPr="006A7219" w14:paraId="77D7BE9B" w14:textId="77777777" w:rsidTr="002D3A43">
        <w:tc>
          <w:tcPr>
            <w:tcW w:w="846" w:type="dxa"/>
          </w:tcPr>
          <w:p w14:paraId="399A8200" w14:textId="77777777" w:rsidR="00910A33" w:rsidRDefault="00910A33" w:rsidP="007D6599">
            <w:pPr>
              <w:spacing w:line="276" w:lineRule="auto"/>
              <w:rPr>
                <w:sz w:val="19"/>
                <w:szCs w:val="19"/>
              </w:rPr>
            </w:pPr>
          </w:p>
          <w:p w14:paraId="5CF31917" w14:textId="6B7526B9" w:rsidR="008B62ED" w:rsidRPr="002D3A43" w:rsidRDefault="008B62ED" w:rsidP="007D6599">
            <w:pPr>
              <w:spacing w:line="276" w:lineRule="auto"/>
              <w:rPr>
                <w:b/>
                <w:sz w:val="19"/>
                <w:szCs w:val="19"/>
              </w:rPr>
            </w:pPr>
          </w:p>
        </w:tc>
        <w:tc>
          <w:tcPr>
            <w:tcW w:w="8363" w:type="dxa"/>
          </w:tcPr>
          <w:p w14:paraId="4AD4BDFA" w14:textId="5E977E96" w:rsidR="00077E77" w:rsidRPr="002D3A43" w:rsidRDefault="00F1025D" w:rsidP="007D6599">
            <w:pPr>
              <w:pStyle w:val="Lijstalinea"/>
              <w:numPr>
                <w:ilvl w:val="0"/>
                <w:numId w:val="3"/>
              </w:numPr>
              <w:spacing w:line="276" w:lineRule="auto"/>
              <w:rPr>
                <w:sz w:val="19"/>
                <w:szCs w:val="19"/>
              </w:rPr>
            </w:pPr>
            <w:r>
              <w:rPr>
                <w:sz w:val="19"/>
                <w:szCs w:val="19"/>
              </w:rPr>
              <w:t xml:space="preserve">Het aanbod </w:t>
            </w:r>
            <w:r w:rsidR="009E5E51">
              <w:rPr>
                <w:sz w:val="19"/>
                <w:szCs w:val="19"/>
              </w:rPr>
              <w:t xml:space="preserve">richt zich op het </w:t>
            </w:r>
            <w:r w:rsidR="009E5E51" w:rsidRPr="002D3A43">
              <w:rPr>
                <w:sz w:val="19"/>
                <w:szCs w:val="19"/>
              </w:rPr>
              <w:t xml:space="preserve">creëren, behouden en waar mogelijk te vergroten </w:t>
            </w:r>
            <w:r w:rsidR="009E5E51">
              <w:rPr>
                <w:sz w:val="19"/>
                <w:szCs w:val="19"/>
              </w:rPr>
              <w:t xml:space="preserve">van </w:t>
            </w:r>
            <w:r>
              <w:rPr>
                <w:sz w:val="19"/>
                <w:szCs w:val="19"/>
              </w:rPr>
              <w:t xml:space="preserve">de </w:t>
            </w:r>
            <w:proofErr w:type="spellStart"/>
            <w:r w:rsidR="00077E77" w:rsidRPr="002D3A43">
              <w:rPr>
                <w:sz w:val="19"/>
                <w:szCs w:val="19"/>
              </w:rPr>
              <w:t>dagstructuur</w:t>
            </w:r>
            <w:proofErr w:type="spellEnd"/>
            <w:r w:rsidR="00077E77" w:rsidRPr="002D3A43">
              <w:rPr>
                <w:sz w:val="19"/>
                <w:szCs w:val="19"/>
              </w:rPr>
              <w:t xml:space="preserve"> en participatie</w:t>
            </w:r>
            <w:r>
              <w:rPr>
                <w:sz w:val="19"/>
                <w:szCs w:val="19"/>
              </w:rPr>
              <w:t xml:space="preserve"> van inwoners;</w:t>
            </w:r>
          </w:p>
          <w:p w14:paraId="61091770" w14:textId="16CA5873" w:rsidR="002C66CB" w:rsidRPr="002C66CB" w:rsidRDefault="002C66CB" w:rsidP="007D6599">
            <w:pPr>
              <w:pStyle w:val="Lijstalinea"/>
              <w:numPr>
                <w:ilvl w:val="0"/>
                <w:numId w:val="3"/>
              </w:numPr>
              <w:spacing w:line="276" w:lineRule="auto"/>
              <w:rPr>
                <w:sz w:val="19"/>
                <w:szCs w:val="19"/>
              </w:rPr>
            </w:pPr>
            <w:r>
              <w:rPr>
                <w:sz w:val="19"/>
                <w:szCs w:val="19"/>
              </w:rPr>
              <w:t xml:space="preserve">De uit- en doorstroom </w:t>
            </w:r>
            <w:r w:rsidR="001F5571">
              <w:rPr>
                <w:sz w:val="19"/>
                <w:szCs w:val="19"/>
              </w:rPr>
              <w:t xml:space="preserve">van inwoners met dagbesteding </w:t>
            </w:r>
            <w:r>
              <w:rPr>
                <w:sz w:val="19"/>
                <w:szCs w:val="19"/>
              </w:rPr>
              <w:t>wordt waar mogelijk</w:t>
            </w:r>
            <w:r w:rsidR="00B77D9C">
              <w:rPr>
                <w:sz w:val="19"/>
                <w:szCs w:val="19"/>
              </w:rPr>
              <w:t xml:space="preserve"> g</w:t>
            </w:r>
            <w:r>
              <w:rPr>
                <w:sz w:val="19"/>
                <w:szCs w:val="19"/>
              </w:rPr>
              <w:t xml:space="preserve">estimuleerd; </w:t>
            </w:r>
          </w:p>
          <w:p w14:paraId="34D509D1" w14:textId="284080E7" w:rsidR="002C66CB" w:rsidRPr="002D3A43" w:rsidRDefault="002C66CB" w:rsidP="007D6599">
            <w:pPr>
              <w:pStyle w:val="Lijstalinea"/>
              <w:numPr>
                <w:ilvl w:val="0"/>
                <w:numId w:val="3"/>
              </w:numPr>
              <w:spacing w:line="276" w:lineRule="auto"/>
              <w:rPr>
                <w:sz w:val="19"/>
                <w:szCs w:val="19"/>
              </w:rPr>
            </w:pPr>
            <w:r>
              <w:rPr>
                <w:sz w:val="19"/>
                <w:szCs w:val="19"/>
              </w:rPr>
              <w:t>Er worden een variatie aan activiteiten aangeboden</w:t>
            </w:r>
            <w:r w:rsidR="00847C6A">
              <w:rPr>
                <w:sz w:val="19"/>
                <w:szCs w:val="19"/>
              </w:rPr>
              <w:t>;</w:t>
            </w:r>
          </w:p>
          <w:p w14:paraId="299A9A72" w14:textId="4D9DF6A2" w:rsidR="002C66CB" w:rsidRDefault="002C66CB" w:rsidP="007D6599">
            <w:pPr>
              <w:pStyle w:val="Lijstalinea"/>
              <w:numPr>
                <w:ilvl w:val="0"/>
                <w:numId w:val="3"/>
              </w:numPr>
              <w:spacing w:line="276" w:lineRule="auto"/>
              <w:rPr>
                <w:sz w:val="19"/>
                <w:szCs w:val="19"/>
              </w:rPr>
            </w:pPr>
            <w:r>
              <w:rPr>
                <w:sz w:val="19"/>
                <w:szCs w:val="19"/>
              </w:rPr>
              <w:t>Er wordt gewerkt met een rooster/programma dat voorspelbaarheid en structuur biedt voor inwoners</w:t>
            </w:r>
            <w:r w:rsidR="00847C6A">
              <w:rPr>
                <w:sz w:val="19"/>
                <w:szCs w:val="19"/>
              </w:rPr>
              <w:t>;</w:t>
            </w:r>
            <w:r>
              <w:rPr>
                <w:sz w:val="19"/>
                <w:szCs w:val="19"/>
              </w:rPr>
              <w:t xml:space="preserve"> </w:t>
            </w:r>
          </w:p>
          <w:p w14:paraId="62FF6582" w14:textId="400B8117" w:rsidR="00F1025D" w:rsidRPr="00F1025D" w:rsidRDefault="00F1025D" w:rsidP="007D6599">
            <w:pPr>
              <w:pStyle w:val="Lijstalinea"/>
              <w:numPr>
                <w:ilvl w:val="0"/>
                <w:numId w:val="3"/>
              </w:numPr>
              <w:spacing w:line="276" w:lineRule="auto"/>
              <w:rPr>
                <w:sz w:val="19"/>
                <w:szCs w:val="19"/>
              </w:rPr>
            </w:pPr>
            <w:r>
              <w:rPr>
                <w:sz w:val="19"/>
                <w:szCs w:val="19"/>
              </w:rPr>
              <w:t>De voorziening</w:t>
            </w:r>
            <w:r w:rsidRPr="00113204">
              <w:rPr>
                <w:sz w:val="19"/>
                <w:szCs w:val="19"/>
              </w:rPr>
              <w:t xml:space="preserve"> wordt dichtbij de inwoners georganiseerd en zo mogelijk wordt er verbinding gelegd met de buurt om inclusie te bevorderen;</w:t>
            </w:r>
          </w:p>
          <w:p w14:paraId="5E88F3E3" w14:textId="146419D6" w:rsidR="00077E77" w:rsidRPr="00847C6A" w:rsidRDefault="00F1025D" w:rsidP="007D6599">
            <w:pPr>
              <w:pStyle w:val="Lijstalinea"/>
              <w:numPr>
                <w:ilvl w:val="0"/>
                <w:numId w:val="3"/>
              </w:numPr>
              <w:spacing w:line="276" w:lineRule="auto"/>
              <w:rPr>
                <w:sz w:val="19"/>
                <w:szCs w:val="19"/>
              </w:rPr>
            </w:pPr>
            <w:r w:rsidRPr="00847C6A">
              <w:rPr>
                <w:sz w:val="19"/>
                <w:szCs w:val="19"/>
              </w:rPr>
              <w:t xml:space="preserve">Dagbesteding is makkelijk toegankelijk voor inwoners; </w:t>
            </w:r>
          </w:p>
          <w:p w14:paraId="7516696F" w14:textId="246AE003" w:rsidR="00667A44" w:rsidRPr="00BD61D8" w:rsidRDefault="002C66CB" w:rsidP="007D6599">
            <w:pPr>
              <w:pStyle w:val="Lijstalinea"/>
              <w:numPr>
                <w:ilvl w:val="0"/>
                <w:numId w:val="3"/>
              </w:numPr>
              <w:spacing w:line="276" w:lineRule="auto"/>
              <w:rPr>
                <w:sz w:val="19"/>
                <w:szCs w:val="19"/>
              </w:rPr>
            </w:pPr>
            <w:r>
              <w:rPr>
                <w:sz w:val="19"/>
                <w:szCs w:val="19"/>
              </w:rPr>
              <w:t>De aanbieder beoordeelt kritisch of het inzetten van vervoer noodzakelijk is</w:t>
            </w:r>
            <w:r w:rsidR="00847C6A">
              <w:rPr>
                <w:sz w:val="19"/>
                <w:szCs w:val="19"/>
              </w:rPr>
              <w:t>.</w:t>
            </w:r>
          </w:p>
        </w:tc>
      </w:tr>
      <w:tr w:rsidR="00910A33" w:rsidRPr="006A7219" w14:paraId="0792C352" w14:textId="77777777" w:rsidTr="002D3A43">
        <w:tc>
          <w:tcPr>
            <w:tcW w:w="846" w:type="dxa"/>
          </w:tcPr>
          <w:p w14:paraId="3E90C7FE" w14:textId="3492E039" w:rsidR="00910A33" w:rsidRPr="002D3A43" w:rsidRDefault="00910A33" w:rsidP="007D6599">
            <w:pPr>
              <w:pStyle w:val="Geenafstand"/>
              <w:spacing w:line="276" w:lineRule="auto"/>
            </w:pPr>
          </w:p>
        </w:tc>
        <w:tc>
          <w:tcPr>
            <w:tcW w:w="8363" w:type="dxa"/>
          </w:tcPr>
          <w:p w14:paraId="535539AF" w14:textId="0E469C9A" w:rsidR="00910A33" w:rsidRPr="002D3A43" w:rsidRDefault="00910A33" w:rsidP="00B33F3D">
            <w:pPr>
              <w:pStyle w:val="Kop2"/>
              <w:numPr>
                <w:ilvl w:val="0"/>
                <w:numId w:val="18"/>
              </w:numPr>
              <w:spacing w:line="276" w:lineRule="auto"/>
            </w:pPr>
            <w:bookmarkStart w:id="4" w:name="_Toc42165698"/>
            <w:bookmarkStart w:id="5" w:name="_Toc193121877"/>
            <w:r w:rsidRPr="002D3A43">
              <w:t>Kwalitei</w:t>
            </w:r>
            <w:bookmarkEnd w:id="4"/>
            <w:r w:rsidRPr="002D3A43">
              <w:t>t – algemeen</w:t>
            </w:r>
            <w:bookmarkEnd w:id="5"/>
          </w:p>
        </w:tc>
      </w:tr>
      <w:tr w:rsidR="00910A33" w:rsidRPr="006477DF" w14:paraId="33968FEE" w14:textId="77777777" w:rsidTr="002D3A43">
        <w:tc>
          <w:tcPr>
            <w:tcW w:w="846" w:type="dxa"/>
          </w:tcPr>
          <w:p w14:paraId="6FC6BACD" w14:textId="3AE3ED53" w:rsidR="00910A33" w:rsidRPr="002D3A43" w:rsidRDefault="003A1743" w:rsidP="007D6599">
            <w:pPr>
              <w:spacing w:line="276" w:lineRule="auto"/>
              <w:rPr>
                <w:sz w:val="19"/>
                <w:szCs w:val="19"/>
              </w:rPr>
            </w:pPr>
            <w:r w:rsidRPr="002D3A43">
              <w:rPr>
                <w:sz w:val="19"/>
                <w:szCs w:val="19"/>
              </w:rPr>
              <w:t>2.</w:t>
            </w:r>
            <w:r w:rsidR="00CF4328" w:rsidRPr="002D3A43">
              <w:rPr>
                <w:sz w:val="19"/>
                <w:szCs w:val="19"/>
              </w:rPr>
              <w:t>1</w:t>
            </w:r>
          </w:p>
        </w:tc>
        <w:tc>
          <w:tcPr>
            <w:tcW w:w="8363" w:type="dxa"/>
          </w:tcPr>
          <w:p w14:paraId="35F92F41" w14:textId="1483C293" w:rsidR="00910A33" w:rsidRPr="002D3A43" w:rsidRDefault="00910A33" w:rsidP="007D6599">
            <w:pPr>
              <w:spacing w:line="276" w:lineRule="auto"/>
              <w:rPr>
                <w:sz w:val="19"/>
                <w:szCs w:val="19"/>
              </w:rPr>
            </w:pPr>
            <w:r w:rsidRPr="002D3A43">
              <w:rPr>
                <w:sz w:val="19"/>
                <w:szCs w:val="19"/>
              </w:rPr>
              <w:t>Opdrachtnemer draagt zorg voor de systematische bewaking, beheersing en verbetering van de kwaliteit door aantoonbaar met een kwaliteitsmanagementsysteem</w:t>
            </w:r>
            <w:r w:rsidR="001655A8" w:rsidRPr="002D3A43">
              <w:rPr>
                <w:sz w:val="19"/>
                <w:szCs w:val="19"/>
              </w:rPr>
              <w:t xml:space="preserve"> (HKZ, </w:t>
            </w:r>
            <w:proofErr w:type="spellStart"/>
            <w:r w:rsidR="001655A8" w:rsidRPr="002D3A43">
              <w:rPr>
                <w:sz w:val="19"/>
                <w:szCs w:val="19"/>
              </w:rPr>
              <w:t>Prezo</w:t>
            </w:r>
            <w:proofErr w:type="spellEnd"/>
            <w:r w:rsidR="001655A8" w:rsidRPr="002D3A43">
              <w:rPr>
                <w:sz w:val="19"/>
                <w:szCs w:val="19"/>
              </w:rPr>
              <w:t xml:space="preserve">, ISO 9001, ISO 9001 voor de zorg, zorgboeren (NEN-EN 15224) certificaat of een ter zake relevant keurmerk of gelijkwaardig bewijsstuk) </w:t>
            </w:r>
            <w:r w:rsidRPr="002D3A43">
              <w:rPr>
                <w:sz w:val="19"/>
                <w:szCs w:val="19"/>
              </w:rPr>
              <w:t xml:space="preserve">te werken. Opdrachtnemer blijft gedurende de looptijd van de overeenkomst voldoen aan de gestelde </w:t>
            </w:r>
            <w:r w:rsidR="000A6930" w:rsidRPr="002D3A43">
              <w:rPr>
                <w:sz w:val="19"/>
                <w:szCs w:val="19"/>
              </w:rPr>
              <w:t>geschiktheids</w:t>
            </w:r>
            <w:r w:rsidRPr="002D3A43">
              <w:rPr>
                <w:sz w:val="19"/>
                <w:szCs w:val="19"/>
              </w:rPr>
              <w:t xml:space="preserve">eis op dit onderwerp.  </w:t>
            </w:r>
          </w:p>
        </w:tc>
      </w:tr>
      <w:tr w:rsidR="000A6930" w:rsidRPr="006477DF" w14:paraId="66A8E718" w14:textId="77777777" w:rsidTr="002D3A43">
        <w:tc>
          <w:tcPr>
            <w:tcW w:w="846" w:type="dxa"/>
          </w:tcPr>
          <w:p w14:paraId="2AF15F0C" w14:textId="08BC4C3E" w:rsidR="000A6930" w:rsidRPr="002D3A43" w:rsidRDefault="00BA08FE" w:rsidP="007D6599">
            <w:pPr>
              <w:spacing w:line="276" w:lineRule="auto"/>
              <w:rPr>
                <w:sz w:val="19"/>
                <w:szCs w:val="19"/>
              </w:rPr>
            </w:pPr>
            <w:r w:rsidRPr="002D3A43">
              <w:rPr>
                <w:sz w:val="19"/>
                <w:szCs w:val="19"/>
              </w:rPr>
              <w:t>2.</w:t>
            </w:r>
            <w:r w:rsidR="00CF4328" w:rsidRPr="002D3A43">
              <w:rPr>
                <w:sz w:val="19"/>
                <w:szCs w:val="19"/>
              </w:rPr>
              <w:t>2</w:t>
            </w:r>
          </w:p>
        </w:tc>
        <w:tc>
          <w:tcPr>
            <w:tcW w:w="8363" w:type="dxa"/>
          </w:tcPr>
          <w:p w14:paraId="08D8224F" w14:textId="16277092" w:rsidR="000A6930" w:rsidRPr="002D3A43" w:rsidRDefault="000A6930" w:rsidP="007D6599">
            <w:pPr>
              <w:spacing w:line="276" w:lineRule="auto"/>
              <w:rPr>
                <w:sz w:val="19"/>
                <w:szCs w:val="19"/>
              </w:rPr>
            </w:pPr>
            <w:r w:rsidRPr="002D3A43">
              <w:rPr>
                <w:sz w:val="19"/>
                <w:szCs w:val="19"/>
              </w:rPr>
              <w:t>Opdrachtnemer</w:t>
            </w:r>
            <w:r w:rsidR="00BA08FE" w:rsidRPr="002D3A43">
              <w:rPr>
                <w:sz w:val="19"/>
                <w:szCs w:val="19"/>
              </w:rPr>
              <w:t xml:space="preserve"> overlegt uiterlijk 1 mei </w:t>
            </w:r>
            <w:r w:rsidR="00E74392" w:rsidRPr="002D3A43">
              <w:rPr>
                <w:sz w:val="19"/>
                <w:szCs w:val="19"/>
              </w:rPr>
              <w:t xml:space="preserve">2026 </w:t>
            </w:r>
            <w:r w:rsidR="00BA08FE" w:rsidRPr="002D3A43">
              <w:rPr>
                <w:sz w:val="19"/>
                <w:szCs w:val="19"/>
              </w:rPr>
              <w:t>een voor de dienstverlening relevant certificaat/keurmerk waaruit blijkt dat de Opdrachtnemer aantoonbaar met een kwaliteitssysteem werkt. Deze eis geldt uitsluitend voor Opdrachtnemers die t</w:t>
            </w:r>
            <w:r w:rsidRPr="002D3A43">
              <w:rPr>
                <w:sz w:val="19"/>
                <w:szCs w:val="19"/>
              </w:rPr>
              <w:t xml:space="preserve">en tijde van de inschrijving/aanmelding hebben verklaard een traject te zijn gestart </w:t>
            </w:r>
            <w:r w:rsidR="00BA08FE" w:rsidRPr="002D3A43">
              <w:rPr>
                <w:sz w:val="19"/>
                <w:szCs w:val="19"/>
              </w:rPr>
              <w:t xml:space="preserve">om dit certificaat/keurmerk te realiseren. </w:t>
            </w:r>
          </w:p>
        </w:tc>
      </w:tr>
      <w:tr w:rsidR="00910A33" w:rsidRPr="006A7219" w14:paraId="1E983255" w14:textId="77777777" w:rsidTr="002D3A43">
        <w:tc>
          <w:tcPr>
            <w:tcW w:w="846" w:type="dxa"/>
          </w:tcPr>
          <w:p w14:paraId="2BC6E90A" w14:textId="4CB42103" w:rsidR="00910A33" w:rsidRPr="002D3A43" w:rsidRDefault="003A1743" w:rsidP="007D6599">
            <w:pPr>
              <w:spacing w:line="276" w:lineRule="auto"/>
              <w:rPr>
                <w:sz w:val="19"/>
                <w:szCs w:val="19"/>
              </w:rPr>
            </w:pPr>
            <w:r w:rsidRPr="002D3A43">
              <w:rPr>
                <w:sz w:val="19"/>
                <w:szCs w:val="19"/>
              </w:rPr>
              <w:t>2.</w:t>
            </w:r>
            <w:r w:rsidR="00CF4328" w:rsidRPr="002D3A43">
              <w:rPr>
                <w:sz w:val="19"/>
                <w:szCs w:val="19"/>
              </w:rPr>
              <w:t>3</w:t>
            </w:r>
          </w:p>
        </w:tc>
        <w:tc>
          <w:tcPr>
            <w:tcW w:w="8363" w:type="dxa"/>
          </w:tcPr>
          <w:p w14:paraId="08E6F02A" w14:textId="4A0EA28C" w:rsidR="00910A33" w:rsidRPr="002D3A43" w:rsidRDefault="00910A33" w:rsidP="007D6599">
            <w:pPr>
              <w:spacing w:line="276" w:lineRule="auto"/>
              <w:rPr>
                <w:sz w:val="19"/>
                <w:szCs w:val="19"/>
              </w:rPr>
            </w:pPr>
            <w:r w:rsidRPr="002D3A43">
              <w:rPr>
                <w:sz w:val="19"/>
                <w:szCs w:val="19"/>
              </w:rPr>
              <w:t xml:space="preserve">Opdrachtnemer doet periodiek, minstens 1 keer per drie jaar, onderzoek naar de tevredenheid en ervaringen van inwoners en </w:t>
            </w:r>
            <w:r w:rsidR="006D2A5D" w:rsidRPr="002D3A43">
              <w:rPr>
                <w:sz w:val="19"/>
                <w:szCs w:val="19"/>
              </w:rPr>
              <w:t>medewerkers</w:t>
            </w:r>
            <w:r w:rsidRPr="002D3A43">
              <w:rPr>
                <w:sz w:val="19"/>
                <w:szCs w:val="19"/>
              </w:rPr>
              <w:t xml:space="preserve">. Opdrachtnemer richt dit onderzoek zodanig in dat de afhankelijkheidsrelatie tussen de inwoner en de </w:t>
            </w:r>
            <w:r w:rsidR="004952F2" w:rsidRPr="002D3A43">
              <w:rPr>
                <w:sz w:val="19"/>
                <w:szCs w:val="19"/>
              </w:rPr>
              <w:t>Opdrachtnemer</w:t>
            </w:r>
            <w:r w:rsidRPr="002D3A43">
              <w:rPr>
                <w:sz w:val="19"/>
                <w:szCs w:val="19"/>
              </w:rPr>
              <w:t xml:space="preserve"> de uitkomsten van het onderzoek niet beïnvloed. Opdrachtnemer gebruikt de resultaten van dit onderzoek aantoonbaar om de dienstverlening aan inwoners te verbeteren.</w:t>
            </w:r>
          </w:p>
        </w:tc>
      </w:tr>
      <w:tr w:rsidR="00910A33" w:rsidRPr="006477DF" w14:paraId="46EC0F01" w14:textId="77777777" w:rsidTr="002D3A43">
        <w:tc>
          <w:tcPr>
            <w:tcW w:w="846" w:type="dxa"/>
          </w:tcPr>
          <w:p w14:paraId="4FCFADC3" w14:textId="3E3D33F1" w:rsidR="00910A33" w:rsidRPr="002D3A43" w:rsidRDefault="003A1743" w:rsidP="007D6599">
            <w:pPr>
              <w:spacing w:line="276" w:lineRule="auto"/>
              <w:rPr>
                <w:sz w:val="19"/>
                <w:szCs w:val="19"/>
              </w:rPr>
            </w:pPr>
            <w:r w:rsidRPr="002D3A43">
              <w:rPr>
                <w:sz w:val="19"/>
                <w:szCs w:val="19"/>
              </w:rPr>
              <w:t>2.</w:t>
            </w:r>
            <w:r w:rsidR="00CF4328" w:rsidRPr="002D3A43">
              <w:rPr>
                <w:sz w:val="19"/>
                <w:szCs w:val="19"/>
              </w:rPr>
              <w:t>4</w:t>
            </w:r>
          </w:p>
        </w:tc>
        <w:tc>
          <w:tcPr>
            <w:tcW w:w="8363" w:type="dxa"/>
          </w:tcPr>
          <w:p w14:paraId="6D49E53C" w14:textId="13140288" w:rsidR="00910A33" w:rsidRPr="002D3A43" w:rsidRDefault="00910A33" w:rsidP="007D6599">
            <w:pPr>
              <w:spacing w:line="276" w:lineRule="auto"/>
              <w:rPr>
                <w:sz w:val="19"/>
                <w:szCs w:val="19"/>
              </w:rPr>
            </w:pPr>
            <w:r w:rsidRPr="002D3A43">
              <w:rPr>
                <w:sz w:val="19"/>
                <w:szCs w:val="19"/>
              </w:rPr>
              <w:t xml:space="preserve">Opdrachtnemer monitort de tevredenheid en ervaringen van </w:t>
            </w:r>
            <w:r w:rsidR="006D2A5D" w:rsidRPr="002D3A43">
              <w:rPr>
                <w:sz w:val="19"/>
                <w:szCs w:val="19"/>
              </w:rPr>
              <w:t>medewerkers</w:t>
            </w:r>
            <w:r w:rsidRPr="002D3A43">
              <w:rPr>
                <w:sz w:val="19"/>
                <w:szCs w:val="19"/>
              </w:rPr>
              <w:t xml:space="preserve"> en gebruikt deze ervaringen om de dienstverlening en het werkgeverschap te verbeteren. </w:t>
            </w:r>
            <w:r w:rsidR="00EF3966" w:rsidRPr="002D3A43">
              <w:rPr>
                <w:sz w:val="19"/>
                <w:szCs w:val="19"/>
              </w:rPr>
              <w:t>Deze eis geldt voor Opdrachtnemer</w:t>
            </w:r>
            <w:r w:rsidR="00F50F6F">
              <w:rPr>
                <w:sz w:val="19"/>
                <w:szCs w:val="19"/>
              </w:rPr>
              <w:t>s</w:t>
            </w:r>
            <w:r w:rsidR="00EF3966" w:rsidRPr="002D3A43">
              <w:rPr>
                <w:sz w:val="19"/>
                <w:szCs w:val="19"/>
              </w:rPr>
              <w:t xml:space="preserve"> met </w:t>
            </w:r>
            <w:r w:rsidR="00592607">
              <w:rPr>
                <w:sz w:val="19"/>
                <w:szCs w:val="19"/>
              </w:rPr>
              <w:t xml:space="preserve">meer </w:t>
            </w:r>
            <w:r w:rsidR="00EF3966" w:rsidRPr="002D3A43">
              <w:rPr>
                <w:sz w:val="19"/>
                <w:szCs w:val="19"/>
              </w:rPr>
              <w:t xml:space="preserve">dan 25 </w:t>
            </w:r>
            <w:r w:rsidR="006D2A5D" w:rsidRPr="002D3A43">
              <w:rPr>
                <w:sz w:val="19"/>
                <w:szCs w:val="19"/>
              </w:rPr>
              <w:t>medewerkers</w:t>
            </w:r>
            <w:r w:rsidR="00CA7B77" w:rsidRPr="002D3A43">
              <w:rPr>
                <w:sz w:val="19"/>
                <w:szCs w:val="19"/>
              </w:rPr>
              <w:t>.</w:t>
            </w:r>
            <w:r w:rsidR="006D2A5D" w:rsidRPr="002D3A43">
              <w:rPr>
                <w:sz w:val="19"/>
                <w:szCs w:val="19"/>
              </w:rPr>
              <w:t xml:space="preserve"> </w:t>
            </w:r>
            <w:r w:rsidRPr="002D3A43">
              <w:rPr>
                <w:sz w:val="19"/>
                <w:szCs w:val="19"/>
              </w:rPr>
              <w:t>Opdrachtnemer laat hiertoe in ieder geval periodiek, minstens 1</w:t>
            </w:r>
            <w:r w:rsidR="00A51923">
              <w:rPr>
                <w:sz w:val="19"/>
                <w:szCs w:val="19"/>
              </w:rPr>
              <w:t xml:space="preserve"> </w:t>
            </w:r>
            <w:r w:rsidRPr="002D3A43">
              <w:rPr>
                <w:sz w:val="19"/>
                <w:szCs w:val="19"/>
              </w:rPr>
              <w:t xml:space="preserve">keer per drie jaar, onafhankelijk onderzoek uitvoeren. </w:t>
            </w:r>
            <w:r w:rsidR="00EF3966" w:rsidRPr="002D3A43">
              <w:rPr>
                <w:sz w:val="19"/>
                <w:szCs w:val="19"/>
              </w:rPr>
              <w:t xml:space="preserve">Indien Opdrachtnemer Onderaannemers inzet voor de uitvoering van de opdracht, toetst de Opdrachtnemer of ook onderaannemers de tevredenheid en ervaring van </w:t>
            </w:r>
            <w:r w:rsidR="006D2A5D" w:rsidRPr="002D3A43">
              <w:rPr>
                <w:sz w:val="19"/>
                <w:szCs w:val="19"/>
              </w:rPr>
              <w:t>medewerkers</w:t>
            </w:r>
            <w:r w:rsidR="00EF3966" w:rsidRPr="002D3A43">
              <w:rPr>
                <w:sz w:val="19"/>
                <w:szCs w:val="19"/>
              </w:rPr>
              <w:t xml:space="preserve"> monitoren.</w:t>
            </w:r>
          </w:p>
        </w:tc>
      </w:tr>
      <w:tr w:rsidR="00AA5D1A" w:rsidRPr="006477DF" w14:paraId="1962CF92" w14:textId="77777777" w:rsidTr="002D3A43">
        <w:tc>
          <w:tcPr>
            <w:tcW w:w="846" w:type="dxa"/>
          </w:tcPr>
          <w:p w14:paraId="5315ED00" w14:textId="2981303E" w:rsidR="00AA5D1A" w:rsidRPr="002D3A43" w:rsidRDefault="003A1743" w:rsidP="007D6599">
            <w:pPr>
              <w:spacing w:line="276" w:lineRule="auto"/>
              <w:rPr>
                <w:sz w:val="19"/>
                <w:szCs w:val="19"/>
              </w:rPr>
            </w:pPr>
            <w:r w:rsidRPr="002D3A43">
              <w:rPr>
                <w:sz w:val="19"/>
                <w:szCs w:val="19"/>
              </w:rPr>
              <w:t>2.</w:t>
            </w:r>
            <w:r w:rsidR="00CF4328" w:rsidRPr="002D3A43">
              <w:rPr>
                <w:sz w:val="19"/>
                <w:szCs w:val="19"/>
              </w:rPr>
              <w:t>6</w:t>
            </w:r>
          </w:p>
        </w:tc>
        <w:tc>
          <w:tcPr>
            <w:tcW w:w="8363" w:type="dxa"/>
          </w:tcPr>
          <w:p w14:paraId="0B3207D3" w14:textId="5350A57E" w:rsidR="00AA5D1A" w:rsidRPr="002D3A43" w:rsidRDefault="00AA5D1A" w:rsidP="007D6599">
            <w:pPr>
              <w:spacing w:line="276" w:lineRule="auto"/>
              <w:rPr>
                <w:sz w:val="19"/>
                <w:szCs w:val="19"/>
                <w:u w:val="single"/>
                <w:lang w:eastAsia="nl-NL"/>
              </w:rPr>
            </w:pPr>
            <w:r w:rsidRPr="002D3A43">
              <w:rPr>
                <w:sz w:val="19"/>
                <w:szCs w:val="19"/>
              </w:rPr>
              <w:t>Opdrachtnemer meldt signalen over (vermoedens van) fraude, financiële fouten, kwaliteitsproblemen of ongewenste werkwijzen (</w:t>
            </w:r>
            <w:r w:rsidR="00581B80" w:rsidRPr="002D3A43">
              <w:rPr>
                <w:sz w:val="19"/>
                <w:szCs w:val="19"/>
              </w:rPr>
              <w:t xml:space="preserve">zoals </w:t>
            </w:r>
            <w:r w:rsidRPr="002D3A43">
              <w:rPr>
                <w:sz w:val="19"/>
                <w:szCs w:val="19"/>
              </w:rPr>
              <w:t xml:space="preserve">samenwerking met verwijzers) bij zorgaanbieders bij het RMZ, via </w:t>
            </w:r>
            <w:hyperlink r:id="rId10" w:history="1">
              <w:r w:rsidRPr="002D3A43">
                <w:rPr>
                  <w:rStyle w:val="Hyperlink"/>
                  <w:sz w:val="19"/>
                  <w:szCs w:val="19"/>
                </w:rPr>
                <w:t>regionaalmeldpuntzorg@nijmegen.nl</w:t>
              </w:r>
            </w:hyperlink>
            <w:r w:rsidRPr="002D3A43">
              <w:rPr>
                <w:sz w:val="19"/>
                <w:szCs w:val="19"/>
              </w:rPr>
              <w:t xml:space="preserve">. </w:t>
            </w:r>
          </w:p>
        </w:tc>
      </w:tr>
      <w:tr w:rsidR="00AA5D1A" w:rsidRPr="006477DF" w14:paraId="7A292176" w14:textId="77777777" w:rsidTr="002D3A43">
        <w:tc>
          <w:tcPr>
            <w:tcW w:w="846" w:type="dxa"/>
          </w:tcPr>
          <w:p w14:paraId="0567B202" w14:textId="79D137B2" w:rsidR="00AA5D1A" w:rsidRPr="002D3A43" w:rsidRDefault="00AA5D1A" w:rsidP="007D6599">
            <w:pPr>
              <w:pStyle w:val="Geenafstand"/>
              <w:spacing w:line="276" w:lineRule="auto"/>
            </w:pPr>
          </w:p>
        </w:tc>
        <w:tc>
          <w:tcPr>
            <w:tcW w:w="8363" w:type="dxa"/>
          </w:tcPr>
          <w:p w14:paraId="7624BB0F" w14:textId="02D34FFE" w:rsidR="00AA5D1A" w:rsidRPr="002D3A43" w:rsidRDefault="0019274D" w:rsidP="00B33F3D">
            <w:pPr>
              <w:pStyle w:val="Kop2"/>
              <w:numPr>
                <w:ilvl w:val="0"/>
                <w:numId w:val="18"/>
              </w:numPr>
              <w:spacing w:line="276" w:lineRule="auto"/>
            </w:pPr>
            <w:bookmarkStart w:id="6" w:name="_Toc158285574"/>
            <w:bookmarkStart w:id="7" w:name="_Toc193121878"/>
            <w:r>
              <w:t>A</w:t>
            </w:r>
            <w:r w:rsidR="00AA5D1A" w:rsidRPr="002D3A43">
              <w:t>ltijd veilig</w:t>
            </w:r>
            <w:bookmarkEnd w:id="6"/>
            <w:bookmarkEnd w:id="7"/>
          </w:p>
        </w:tc>
      </w:tr>
      <w:tr w:rsidR="00AA5D1A" w:rsidRPr="006477DF" w14:paraId="30DA7577" w14:textId="77777777" w:rsidTr="002D3A43">
        <w:tc>
          <w:tcPr>
            <w:tcW w:w="846" w:type="dxa"/>
          </w:tcPr>
          <w:p w14:paraId="03D39743" w14:textId="67FECE86" w:rsidR="00AA5D1A" w:rsidRPr="002D3A43" w:rsidRDefault="003A1743" w:rsidP="007D6599">
            <w:pPr>
              <w:spacing w:line="276" w:lineRule="auto"/>
              <w:rPr>
                <w:sz w:val="19"/>
                <w:szCs w:val="19"/>
              </w:rPr>
            </w:pPr>
            <w:r w:rsidRPr="002D3A43">
              <w:rPr>
                <w:sz w:val="19"/>
                <w:szCs w:val="19"/>
              </w:rPr>
              <w:t>3.1</w:t>
            </w:r>
          </w:p>
        </w:tc>
        <w:tc>
          <w:tcPr>
            <w:tcW w:w="8363" w:type="dxa"/>
          </w:tcPr>
          <w:p w14:paraId="675E89D4" w14:textId="2C658F66" w:rsidR="00AA5D1A" w:rsidRPr="002D3A43" w:rsidRDefault="00AA5D1A" w:rsidP="007D6599">
            <w:pPr>
              <w:spacing w:line="276" w:lineRule="auto"/>
              <w:rPr>
                <w:sz w:val="19"/>
                <w:szCs w:val="19"/>
              </w:rPr>
            </w:pPr>
            <w:r w:rsidRPr="00DC2880">
              <w:rPr>
                <w:sz w:val="19"/>
                <w:szCs w:val="19"/>
              </w:rPr>
              <w:t>Opdrachtnemer onderschrijft de relatie die bestaat tussen zorg en de veiligheid</w:t>
            </w:r>
            <w:r w:rsidR="002059AE" w:rsidRPr="00DC2880">
              <w:rPr>
                <w:sz w:val="19"/>
                <w:szCs w:val="19"/>
              </w:rPr>
              <w:t xml:space="preserve">. </w:t>
            </w:r>
            <w:r w:rsidRPr="00DC2880">
              <w:rPr>
                <w:sz w:val="19"/>
                <w:szCs w:val="19"/>
              </w:rPr>
              <w:t xml:space="preserve"> </w:t>
            </w:r>
            <w:r w:rsidR="00B43488" w:rsidRPr="00DC2880">
              <w:rPr>
                <w:sz w:val="19"/>
                <w:szCs w:val="19"/>
              </w:rPr>
              <w:t xml:space="preserve">Als een inwoner deelneemt aan dagbesteding, heeft de Opdrachtnemer bij meervoudige </w:t>
            </w:r>
            <w:r w:rsidR="00B43488" w:rsidRPr="00DC2880">
              <w:rPr>
                <w:sz w:val="19"/>
                <w:szCs w:val="19"/>
              </w:rPr>
              <w:lastRenderedPageBreak/>
              <w:t xml:space="preserve">problematiek een signalerende functie en de verantwoordelijkheid om signalen bespreekbaar te maken en (met toestemming van de </w:t>
            </w:r>
            <w:r w:rsidR="00DC2880" w:rsidRPr="00DC2880">
              <w:rPr>
                <w:sz w:val="19"/>
                <w:szCs w:val="19"/>
              </w:rPr>
              <w:t>inwoner</w:t>
            </w:r>
            <w:r w:rsidR="00B43488" w:rsidRPr="00DC2880">
              <w:rPr>
                <w:sz w:val="19"/>
                <w:szCs w:val="19"/>
              </w:rPr>
              <w:t xml:space="preserve">) contact op te nemen met de </w:t>
            </w:r>
            <w:r w:rsidR="00F6217F" w:rsidRPr="00DC2880">
              <w:rPr>
                <w:sz w:val="19"/>
                <w:szCs w:val="19"/>
              </w:rPr>
              <w:t>(</w:t>
            </w:r>
            <w:r w:rsidR="00B43488" w:rsidRPr="00DC2880">
              <w:rPr>
                <w:sz w:val="19"/>
                <w:szCs w:val="19"/>
              </w:rPr>
              <w:t>ambulant</w:t>
            </w:r>
            <w:r w:rsidR="00F6217F" w:rsidRPr="00DC2880">
              <w:rPr>
                <w:sz w:val="19"/>
                <w:szCs w:val="19"/>
              </w:rPr>
              <w:t>)</w:t>
            </w:r>
            <w:r w:rsidR="00B43488" w:rsidRPr="00DC2880">
              <w:rPr>
                <w:sz w:val="19"/>
                <w:szCs w:val="19"/>
              </w:rPr>
              <w:t xml:space="preserve"> begeleider, het sociaal team/Buurteam</w:t>
            </w:r>
            <w:r w:rsidR="00A51923">
              <w:rPr>
                <w:sz w:val="19"/>
                <w:szCs w:val="19"/>
              </w:rPr>
              <w:t>, Beschermd Wonen aanbieder (bij inwoners met een BW indicatie)</w:t>
            </w:r>
            <w:r w:rsidR="00B43488" w:rsidRPr="00DC2880">
              <w:rPr>
                <w:sz w:val="19"/>
                <w:szCs w:val="19"/>
              </w:rPr>
              <w:t xml:space="preserve"> of andere betrokkenen.</w:t>
            </w:r>
          </w:p>
        </w:tc>
      </w:tr>
      <w:tr w:rsidR="00AA5D1A" w:rsidRPr="006477DF" w14:paraId="3948198C" w14:textId="77777777" w:rsidTr="002D3A43">
        <w:tc>
          <w:tcPr>
            <w:tcW w:w="846" w:type="dxa"/>
          </w:tcPr>
          <w:p w14:paraId="36DFFDD0" w14:textId="029EA27D" w:rsidR="00AA5D1A" w:rsidRPr="002D3A43" w:rsidRDefault="003A1743" w:rsidP="007D6599">
            <w:pPr>
              <w:spacing w:line="276" w:lineRule="auto"/>
              <w:rPr>
                <w:sz w:val="19"/>
                <w:szCs w:val="19"/>
              </w:rPr>
            </w:pPr>
            <w:r w:rsidRPr="002D3A43">
              <w:rPr>
                <w:sz w:val="19"/>
                <w:szCs w:val="19"/>
              </w:rPr>
              <w:lastRenderedPageBreak/>
              <w:t>3.</w:t>
            </w:r>
            <w:r w:rsidR="00CF4328" w:rsidRPr="002D3A43">
              <w:rPr>
                <w:sz w:val="19"/>
                <w:szCs w:val="19"/>
              </w:rPr>
              <w:t>2</w:t>
            </w:r>
          </w:p>
        </w:tc>
        <w:tc>
          <w:tcPr>
            <w:tcW w:w="8363" w:type="dxa"/>
          </w:tcPr>
          <w:p w14:paraId="4A18ECFA" w14:textId="513143B3" w:rsidR="00AA5D1A" w:rsidRPr="002D3A43" w:rsidRDefault="00AA5D1A" w:rsidP="007D6599">
            <w:pPr>
              <w:spacing w:line="276" w:lineRule="auto"/>
              <w:rPr>
                <w:rFonts w:eastAsia="Calibri"/>
                <w:sz w:val="19"/>
                <w:szCs w:val="19"/>
              </w:rPr>
            </w:pPr>
            <w:r w:rsidRPr="002D3A43">
              <w:rPr>
                <w:sz w:val="19"/>
                <w:szCs w:val="19"/>
              </w:rPr>
              <w:t>Opdrachtnemer beschikt over een beleid/richtlijn/protocol waarin beschreven staat hoe Opdrachtnemer omgaat met intimidatie, agressie, geweld of vermoedens van strafbare feiten van inwoners</w:t>
            </w:r>
            <w:r w:rsidR="00113204">
              <w:rPr>
                <w:sz w:val="19"/>
                <w:szCs w:val="19"/>
              </w:rPr>
              <w:t>, m</w:t>
            </w:r>
            <w:r w:rsidR="006D2A5D" w:rsidRPr="002D3A43">
              <w:rPr>
                <w:sz w:val="19"/>
                <w:szCs w:val="19"/>
              </w:rPr>
              <w:t>edewerkers</w:t>
            </w:r>
            <w:r w:rsidRPr="002D3A43">
              <w:rPr>
                <w:sz w:val="19"/>
                <w:szCs w:val="19"/>
              </w:rPr>
              <w:t xml:space="preserve"> of andere betrokken personen en draagt zorg voor de implementatie hiervan. </w:t>
            </w:r>
          </w:p>
        </w:tc>
      </w:tr>
      <w:tr w:rsidR="00AA5D1A" w:rsidRPr="006477DF" w14:paraId="2769976A" w14:textId="77777777" w:rsidTr="002D3A43">
        <w:tc>
          <w:tcPr>
            <w:tcW w:w="846" w:type="dxa"/>
          </w:tcPr>
          <w:p w14:paraId="7D2088F8" w14:textId="274EFE16" w:rsidR="00AA5D1A" w:rsidRPr="002D3A43" w:rsidRDefault="003A1743" w:rsidP="007D6599">
            <w:pPr>
              <w:spacing w:line="276" w:lineRule="auto"/>
              <w:rPr>
                <w:sz w:val="19"/>
                <w:szCs w:val="19"/>
              </w:rPr>
            </w:pPr>
            <w:r w:rsidRPr="002D3A43">
              <w:rPr>
                <w:sz w:val="19"/>
                <w:szCs w:val="19"/>
              </w:rPr>
              <w:t>3.</w:t>
            </w:r>
            <w:r w:rsidR="00CF4328" w:rsidRPr="002D3A43">
              <w:rPr>
                <w:sz w:val="19"/>
                <w:szCs w:val="19"/>
              </w:rPr>
              <w:t>3</w:t>
            </w:r>
          </w:p>
        </w:tc>
        <w:tc>
          <w:tcPr>
            <w:tcW w:w="8363" w:type="dxa"/>
          </w:tcPr>
          <w:p w14:paraId="6433845C" w14:textId="0B8FB3B2" w:rsidR="00AA5D1A" w:rsidRPr="002D3A43" w:rsidRDefault="00AA5D1A" w:rsidP="007D6599">
            <w:pPr>
              <w:spacing w:line="276" w:lineRule="auto"/>
              <w:rPr>
                <w:sz w:val="19"/>
                <w:szCs w:val="19"/>
              </w:rPr>
            </w:pPr>
            <w:r w:rsidRPr="002D3A43">
              <w:rPr>
                <w:sz w:val="19"/>
                <w:szCs w:val="19"/>
              </w:rPr>
              <w:t xml:space="preserve">Opdrachtnemer onderzoekt de geschiktheid en integriteit van alle personen (ook uitzendkrachten, zzp’ers, ervaringsdeskundigen, stagiaires, projectleiders, bestuurders etc.) die hij wil inschakelen/inschakelt ten behoeve van de uitvoering van de Opdracht op een zorgvuldige manier. Opdrachtnemer geeft hierbij aantoonbaar uitvoering aan de vergewisplicht. De VOG mag bij aanvang van de werkzaamheden niet ouder zijn dan </w:t>
            </w:r>
            <w:r w:rsidR="00783226" w:rsidRPr="002D3A43">
              <w:rPr>
                <w:sz w:val="19"/>
                <w:szCs w:val="19"/>
              </w:rPr>
              <w:t>drie</w:t>
            </w:r>
            <w:r w:rsidRPr="002D3A43">
              <w:rPr>
                <w:sz w:val="19"/>
                <w:szCs w:val="19"/>
              </w:rPr>
              <w:t xml:space="preserve"> maanden.</w:t>
            </w:r>
          </w:p>
        </w:tc>
      </w:tr>
      <w:tr w:rsidR="00AA5D1A" w:rsidRPr="006477DF" w14:paraId="2B0E1DEC" w14:textId="77777777" w:rsidTr="002D3A43">
        <w:tc>
          <w:tcPr>
            <w:tcW w:w="846" w:type="dxa"/>
          </w:tcPr>
          <w:p w14:paraId="0E24759D" w14:textId="01061640" w:rsidR="00AA5D1A" w:rsidRPr="002D3A43" w:rsidRDefault="003A1743" w:rsidP="007D6599">
            <w:pPr>
              <w:spacing w:line="276" w:lineRule="auto"/>
              <w:rPr>
                <w:sz w:val="19"/>
                <w:szCs w:val="19"/>
              </w:rPr>
            </w:pPr>
            <w:r w:rsidRPr="002D3A43">
              <w:rPr>
                <w:sz w:val="19"/>
                <w:szCs w:val="19"/>
              </w:rPr>
              <w:t>3.</w:t>
            </w:r>
            <w:r w:rsidR="00CF4328" w:rsidRPr="002D3A43">
              <w:rPr>
                <w:sz w:val="19"/>
                <w:szCs w:val="19"/>
              </w:rPr>
              <w:t>4</w:t>
            </w:r>
          </w:p>
        </w:tc>
        <w:tc>
          <w:tcPr>
            <w:tcW w:w="8363" w:type="dxa"/>
          </w:tcPr>
          <w:p w14:paraId="27C0D091" w14:textId="4B62B332" w:rsidR="00AA5D1A" w:rsidRPr="002D3A43" w:rsidRDefault="00AA5D1A" w:rsidP="007D6599">
            <w:pPr>
              <w:spacing w:line="276" w:lineRule="auto"/>
              <w:rPr>
                <w:sz w:val="19"/>
                <w:szCs w:val="19"/>
              </w:rPr>
            </w:pPr>
            <w:r w:rsidRPr="002D3A43">
              <w:rPr>
                <w:sz w:val="19"/>
                <w:szCs w:val="19"/>
              </w:rPr>
              <w:t>Opdrachtnemer beschikt over een Verklaring Omtrent het Gedrag (VOG) screeningsprofiel ‘gezondheidszorg en welzijn van mens en dier’</w:t>
            </w:r>
            <w:r w:rsidR="00F50F6F">
              <w:rPr>
                <w:sz w:val="19"/>
                <w:szCs w:val="19"/>
              </w:rPr>
              <w:t xml:space="preserve"> </w:t>
            </w:r>
            <w:r w:rsidR="008F4910" w:rsidRPr="002D3A43">
              <w:rPr>
                <w:sz w:val="19"/>
                <w:szCs w:val="19"/>
              </w:rPr>
              <w:t>of</w:t>
            </w:r>
            <w:r w:rsidR="00CD1D71" w:rsidRPr="002D3A43">
              <w:rPr>
                <w:sz w:val="19"/>
                <w:szCs w:val="19"/>
              </w:rPr>
              <w:t xml:space="preserve"> ‘screening nummers 12, 41, 43, 84 en 85’</w:t>
            </w:r>
            <w:r w:rsidRPr="002D3A43">
              <w:rPr>
                <w:sz w:val="19"/>
                <w:szCs w:val="19"/>
              </w:rPr>
              <w:t xml:space="preserve"> van alle personen die beroepsmatig of als vrijwilliger in contact kunnen komen met </w:t>
            </w:r>
            <w:r w:rsidR="004952F2" w:rsidRPr="002D3A43">
              <w:rPr>
                <w:sz w:val="19"/>
                <w:szCs w:val="19"/>
              </w:rPr>
              <w:t>inwoners</w:t>
            </w:r>
            <w:r w:rsidR="00CB6618">
              <w:rPr>
                <w:sz w:val="19"/>
                <w:szCs w:val="19"/>
              </w:rPr>
              <w:t xml:space="preserve"> (deelnemers van dagbesteding)</w:t>
            </w:r>
            <w:r w:rsidRPr="002D3A43">
              <w:rPr>
                <w:sz w:val="19"/>
                <w:szCs w:val="19"/>
              </w:rPr>
              <w:t xml:space="preserve">. De VOG mag niet ouder zijn dan drie maanden bij aanvang van de werkzaamheden van de persoon. Als Opdrachtnemer een zzp’er is </w:t>
            </w:r>
            <w:r w:rsidR="00BE434F" w:rsidRPr="002D3A43">
              <w:rPr>
                <w:sz w:val="19"/>
                <w:szCs w:val="19"/>
              </w:rPr>
              <w:t>(</w:t>
            </w:r>
            <w:r w:rsidRPr="002D3A43">
              <w:rPr>
                <w:sz w:val="19"/>
                <w:szCs w:val="19"/>
              </w:rPr>
              <w:t>al dan niet onderdeel van een samenwerkingsverband van meerdere zzp’ers</w:t>
            </w:r>
            <w:r w:rsidR="00BE434F" w:rsidRPr="002D3A43">
              <w:rPr>
                <w:sz w:val="19"/>
                <w:szCs w:val="19"/>
              </w:rPr>
              <w:t>)</w:t>
            </w:r>
            <w:r w:rsidRPr="002D3A43">
              <w:rPr>
                <w:sz w:val="19"/>
                <w:szCs w:val="19"/>
              </w:rPr>
              <w:t>, mag de VOG tijdens de werkzaamheden nooit ouder zijn dan drie jaar. Opdrachtnemer verlangt een nieuwe VOG op het moment dat redelijkerwijs het vermoeden bestaat dat daar aanleiding toe is.</w:t>
            </w:r>
          </w:p>
        </w:tc>
      </w:tr>
      <w:tr w:rsidR="00113204" w:rsidRPr="006477DF" w14:paraId="20C34604" w14:textId="77777777" w:rsidTr="002D3A43">
        <w:tc>
          <w:tcPr>
            <w:tcW w:w="846" w:type="dxa"/>
          </w:tcPr>
          <w:p w14:paraId="33AB265A" w14:textId="031F7B5C" w:rsidR="00113204" w:rsidRPr="002D3A43" w:rsidRDefault="00113204" w:rsidP="007D6599">
            <w:pPr>
              <w:spacing w:line="276" w:lineRule="auto"/>
              <w:rPr>
                <w:sz w:val="19"/>
                <w:szCs w:val="19"/>
              </w:rPr>
            </w:pPr>
            <w:r w:rsidRPr="00353806">
              <w:rPr>
                <w:sz w:val="19"/>
                <w:szCs w:val="19"/>
              </w:rPr>
              <w:t>3.5</w:t>
            </w:r>
          </w:p>
        </w:tc>
        <w:tc>
          <w:tcPr>
            <w:tcW w:w="8363" w:type="dxa"/>
          </w:tcPr>
          <w:p w14:paraId="47EB164C" w14:textId="7E61CA36" w:rsidR="00113204" w:rsidRPr="002D3A43" w:rsidRDefault="00113204" w:rsidP="007D6599">
            <w:pPr>
              <w:spacing w:line="276" w:lineRule="auto"/>
              <w:rPr>
                <w:sz w:val="19"/>
                <w:szCs w:val="19"/>
              </w:rPr>
            </w:pPr>
            <w:r w:rsidRPr="002D3A43">
              <w:rPr>
                <w:sz w:val="19"/>
                <w:szCs w:val="19"/>
              </w:rPr>
              <w:t>Opdrachtnemer werkt conform het ‘’Protocol Meldingen calamiteiten/geweld Wmo 2015 Gelderland-Zuid en Mook en Middelaar’’ (zie actuele versies ROB-website). Naast de verplichte melding aan de gemeente informeert Opdrachtnemer de verantwoordelijk verwijzer over de calamiteit en de eventuele effecten hiervan op de zorgvraag van de betreffende inwoner.</w:t>
            </w:r>
          </w:p>
        </w:tc>
      </w:tr>
      <w:tr w:rsidR="00AA5D1A" w:rsidRPr="006477DF" w14:paraId="6C7258B8" w14:textId="77777777" w:rsidTr="002D3A43">
        <w:tc>
          <w:tcPr>
            <w:tcW w:w="846" w:type="dxa"/>
          </w:tcPr>
          <w:p w14:paraId="346F9E1C" w14:textId="7DBC779B" w:rsidR="00AA5D1A" w:rsidRPr="002D3A43" w:rsidRDefault="00AA5D1A" w:rsidP="007D6599">
            <w:pPr>
              <w:spacing w:line="276" w:lineRule="auto"/>
              <w:rPr>
                <w:sz w:val="19"/>
                <w:szCs w:val="19"/>
              </w:rPr>
            </w:pPr>
          </w:p>
        </w:tc>
        <w:tc>
          <w:tcPr>
            <w:tcW w:w="8363" w:type="dxa"/>
          </w:tcPr>
          <w:p w14:paraId="39116C3E" w14:textId="4A933782" w:rsidR="00AA5D1A" w:rsidRPr="002D3A43" w:rsidRDefault="00AA5D1A" w:rsidP="00B33F3D">
            <w:pPr>
              <w:pStyle w:val="Kop2"/>
              <w:numPr>
                <w:ilvl w:val="0"/>
                <w:numId w:val="18"/>
              </w:numPr>
              <w:spacing w:line="276" w:lineRule="auto"/>
            </w:pPr>
            <w:bookmarkStart w:id="8" w:name="_Toc193121879"/>
            <w:r w:rsidRPr="002D3A43">
              <w:t>Diversiteit en LHBTIQA+- en cultuursensitief werken</w:t>
            </w:r>
            <w:bookmarkEnd w:id="8"/>
          </w:p>
        </w:tc>
      </w:tr>
      <w:tr w:rsidR="00AA5D1A" w:rsidRPr="006477DF" w14:paraId="64F66C96" w14:textId="77777777" w:rsidTr="002D3A43">
        <w:tc>
          <w:tcPr>
            <w:tcW w:w="846" w:type="dxa"/>
          </w:tcPr>
          <w:p w14:paraId="4DE3F29E" w14:textId="1621A25D" w:rsidR="00AA5D1A" w:rsidRPr="002D3A43" w:rsidRDefault="003A1743" w:rsidP="007D6599">
            <w:pPr>
              <w:spacing w:line="276" w:lineRule="auto"/>
              <w:rPr>
                <w:sz w:val="19"/>
                <w:szCs w:val="19"/>
              </w:rPr>
            </w:pPr>
            <w:r w:rsidRPr="002D3A43">
              <w:rPr>
                <w:sz w:val="19"/>
                <w:szCs w:val="19"/>
              </w:rPr>
              <w:t>4.1</w:t>
            </w:r>
          </w:p>
        </w:tc>
        <w:tc>
          <w:tcPr>
            <w:tcW w:w="8363" w:type="dxa"/>
          </w:tcPr>
          <w:p w14:paraId="4B07AAE3" w14:textId="49CC3AC8" w:rsidR="00AA5D1A" w:rsidRPr="002D3A43" w:rsidRDefault="00AA5D1A" w:rsidP="007D6599">
            <w:pPr>
              <w:spacing w:line="276" w:lineRule="auto"/>
              <w:rPr>
                <w:sz w:val="19"/>
                <w:szCs w:val="19"/>
              </w:rPr>
            </w:pPr>
            <w:r w:rsidRPr="002D3A43">
              <w:rPr>
                <w:sz w:val="19"/>
                <w:szCs w:val="19"/>
              </w:rPr>
              <w:t xml:space="preserve">Opdrachtgever hecht veel belang aan toegankelijkheid en effectiviteit van de zorg voor alle doelgroepen en een personeelsbeleid dat hierop aansluit. Het doel is inclusie van alle diverse doelgroepen in de samenleving. Opdrachtnemer hanteert daarbij een aantal </w:t>
            </w:r>
            <w:proofErr w:type="spellStart"/>
            <w:r w:rsidRPr="002D3A43">
              <w:rPr>
                <w:sz w:val="19"/>
                <w:szCs w:val="19"/>
              </w:rPr>
              <w:t>good</w:t>
            </w:r>
            <w:proofErr w:type="spellEnd"/>
            <w:r w:rsidRPr="002D3A43">
              <w:rPr>
                <w:sz w:val="19"/>
                <w:szCs w:val="19"/>
              </w:rPr>
              <w:t xml:space="preserve"> </w:t>
            </w:r>
            <w:proofErr w:type="spellStart"/>
            <w:r w:rsidRPr="002D3A43">
              <w:rPr>
                <w:sz w:val="19"/>
                <w:szCs w:val="19"/>
              </w:rPr>
              <w:t>practices</w:t>
            </w:r>
            <w:proofErr w:type="spellEnd"/>
            <w:r w:rsidR="005F777A">
              <w:rPr>
                <w:sz w:val="19"/>
                <w:szCs w:val="19"/>
              </w:rPr>
              <w:t>:</w:t>
            </w:r>
          </w:p>
          <w:p w14:paraId="0033A51A" w14:textId="77777777" w:rsidR="00AA5D1A" w:rsidRPr="002D3A43" w:rsidRDefault="00AA5D1A" w:rsidP="005F777A">
            <w:pPr>
              <w:pStyle w:val="Lijstalinea"/>
              <w:numPr>
                <w:ilvl w:val="0"/>
                <w:numId w:val="26"/>
              </w:numPr>
              <w:spacing w:line="276" w:lineRule="auto"/>
              <w:rPr>
                <w:sz w:val="19"/>
                <w:szCs w:val="19"/>
              </w:rPr>
            </w:pPr>
            <w:r w:rsidRPr="002D3A43">
              <w:rPr>
                <w:sz w:val="19"/>
                <w:szCs w:val="19"/>
              </w:rPr>
              <w:t xml:space="preserve">Opdrachtnemer heeft een visie op diversiteit en cultuursensitief werken; </w:t>
            </w:r>
          </w:p>
          <w:p w14:paraId="585199BB" w14:textId="0724D6ED" w:rsidR="00AA5D1A" w:rsidRPr="002D3A43" w:rsidRDefault="00AA5D1A" w:rsidP="005F777A">
            <w:pPr>
              <w:pStyle w:val="Lijstalinea"/>
              <w:numPr>
                <w:ilvl w:val="0"/>
                <w:numId w:val="26"/>
              </w:numPr>
              <w:spacing w:line="276" w:lineRule="auto"/>
              <w:rPr>
                <w:sz w:val="19"/>
                <w:szCs w:val="19"/>
              </w:rPr>
            </w:pPr>
            <w:r w:rsidRPr="002D3A43">
              <w:rPr>
                <w:sz w:val="19"/>
                <w:szCs w:val="19"/>
              </w:rPr>
              <w:t>Opdrachtnemer waarborgt toegankelijkheid, bereikbaarheid en effectiviteit van ondersteuning voor inwoners ongeacht hun achtergrond (cultuur, gender, geloof, etniciteit, seksuele oriëntatie etc.), ook als dat aanpassingen vereist van de werkwijze;</w:t>
            </w:r>
          </w:p>
          <w:p w14:paraId="0DE943D5" w14:textId="3B5D5167" w:rsidR="00AA5D1A" w:rsidRPr="002D3A43" w:rsidRDefault="00AA5D1A" w:rsidP="005F777A">
            <w:pPr>
              <w:pStyle w:val="Lijstalinea"/>
              <w:numPr>
                <w:ilvl w:val="0"/>
                <w:numId w:val="26"/>
              </w:numPr>
              <w:spacing w:line="276" w:lineRule="auto"/>
              <w:rPr>
                <w:sz w:val="19"/>
                <w:szCs w:val="19"/>
                <w:lang w:eastAsia="nl-NL"/>
              </w:rPr>
            </w:pPr>
            <w:r w:rsidRPr="002D3A43">
              <w:rPr>
                <w:sz w:val="19"/>
                <w:szCs w:val="19"/>
              </w:rPr>
              <w:t xml:space="preserve">Opdrachtnemer waarborgt cultuurbewustzijn/-sensitiviteit (het bewustzijn dat de eigen normen en waarden niet voor iedereen gelden) en cultuursensitief werken door </w:t>
            </w:r>
            <w:r w:rsidR="006D2A5D" w:rsidRPr="002D3A43">
              <w:rPr>
                <w:sz w:val="19"/>
                <w:szCs w:val="19"/>
              </w:rPr>
              <w:t>medewerkers</w:t>
            </w:r>
            <w:r w:rsidRPr="002D3A43">
              <w:rPr>
                <w:sz w:val="19"/>
                <w:szCs w:val="19"/>
              </w:rPr>
              <w:t xml:space="preserve">. Een </w:t>
            </w:r>
            <w:r w:rsidR="006D2A5D" w:rsidRPr="002D3A43">
              <w:rPr>
                <w:sz w:val="19"/>
                <w:szCs w:val="19"/>
              </w:rPr>
              <w:t>medewerker</w:t>
            </w:r>
            <w:r w:rsidRPr="002D3A43">
              <w:rPr>
                <w:sz w:val="19"/>
                <w:szCs w:val="19"/>
              </w:rPr>
              <w:t xml:space="preserve"> die cultuursensitief is sluit aan op de (door cultuur beïnvloede) wensen en behoeften van de inwoner en beschikt over voldoende interculturele competenties (bewustzijn, kennis en vaardigheden) om met diverse doelgroepen te werken. Bijvoorbeeld: bewustzijn eigen culturele identiteit, kennis van wij- vs. ik-cultuur en interculturele </w:t>
            </w:r>
            <w:r w:rsidR="00353806">
              <w:rPr>
                <w:sz w:val="19"/>
                <w:szCs w:val="19"/>
              </w:rPr>
              <w:t>c</w:t>
            </w:r>
            <w:r w:rsidR="00353806" w:rsidRPr="002D3A43">
              <w:rPr>
                <w:sz w:val="19"/>
                <w:szCs w:val="19"/>
              </w:rPr>
              <w:t>ommunicatie</w:t>
            </w:r>
            <w:r w:rsidR="00353806">
              <w:rPr>
                <w:sz w:val="19"/>
                <w:szCs w:val="19"/>
              </w:rPr>
              <w:t>v</w:t>
            </w:r>
            <w:r w:rsidR="00353806" w:rsidRPr="002D3A43">
              <w:rPr>
                <w:sz w:val="19"/>
                <w:szCs w:val="19"/>
              </w:rPr>
              <w:t>aardigheden</w:t>
            </w:r>
            <w:r w:rsidRPr="002D3A43">
              <w:rPr>
                <w:sz w:val="19"/>
                <w:szCs w:val="19"/>
              </w:rPr>
              <w:t xml:space="preserve">. </w:t>
            </w:r>
            <w:r w:rsidR="006D2A5D" w:rsidRPr="002D3A43">
              <w:rPr>
                <w:sz w:val="19"/>
                <w:szCs w:val="19"/>
              </w:rPr>
              <w:t>Medewerkers</w:t>
            </w:r>
            <w:r w:rsidRPr="002D3A43">
              <w:rPr>
                <w:sz w:val="19"/>
                <w:szCs w:val="19"/>
              </w:rPr>
              <w:t xml:space="preserve"> die cultuursensitief werken hebben niet alleen kennis van inwoners met een andere culturele achtergrond dan de eigen, maar maken ook écht contact met deze inwoners om gezamenlijk, in dialoog, </w:t>
            </w:r>
            <w:r w:rsidRPr="002D3A43">
              <w:rPr>
                <w:sz w:val="19"/>
                <w:szCs w:val="19"/>
              </w:rPr>
              <w:lastRenderedPageBreak/>
              <w:t xml:space="preserve">persoonsgerichte en cultuur sensitieve zorg mogelijk te maken. De gevraagde sensitiviteit geldt ook voor </w:t>
            </w:r>
            <w:r w:rsidR="00783226" w:rsidRPr="002D3A43">
              <w:rPr>
                <w:sz w:val="19"/>
                <w:szCs w:val="19"/>
              </w:rPr>
              <w:t xml:space="preserve">aansluiten op </w:t>
            </w:r>
            <w:r w:rsidRPr="002D3A43">
              <w:rPr>
                <w:sz w:val="19"/>
                <w:szCs w:val="19"/>
              </w:rPr>
              <w:t>inwoners uit de straatcultuur, die gekenmerkt worden door een relatief gebrekkige motivatie en wantrouwen jegens instituties</w:t>
            </w:r>
            <w:r w:rsidR="005F777A">
              <w:rPr>
                <w:sz w:val="19"/>
                <w:szCs w:val="19"/>
              </w:rPr>
              <w:t>;</w:t>
            </w:r>
          </w:p>
          <w:p w14:paraId="3CDF7E20" w14:textId="0E3C815D" w:rsidR="00D944A2" w:rsidRPr="00D944A2" w:rsidRDefault="00AA5D1A" w:rsidP="005F777A">
            <w:pPr>
              <w:pStyle w:val="Lijstalinea"/>
              <w:numPr>
                <w:ilvl w:val="0"/>
                <w:numId w:val="26"/>
              </w:numPr>
              <w:spacing w:line="276" w:lineRule="auto"/>
              <w:rPr>
                <w:sz w:val="19"/>
                <w:szCs w:val="19"/>
                <w:lang w:eastAsia="nl-NL"/>
              </w:rPr>
            </w:pPr>
            <w:r w:rsidRPr="002D3A43">
              <w:rPr>
                <w:sz w:val="19"/>
                <w:szCs w:val="19"/>
              </w:rPr>
              <w:t>Opdrachtnemer waarborgt LHBTQI</w:t>
            </w:r>
            <w:r w:rsidR="005F272B" w:rsidRPr="002D3A43">
              <w:rPr>
                <w:sz w:val="19"/>
                <w:szCs w:val="19"/>
              </w:rPr>
              <w:t>A+</w:t>
            </w:r>
            <w:r w:rsidRPr="002D3A43">
              <w:rPr>
                <w:sz w:val="19"/>
                <w:szCs w:val="19"/>
              </w:rPr>
              <w:t xml:space="preserve">-sensitief werken door de </w:t>
            </w:r>
            <w:r w:rsidR="006D2A5D" w:rsidRPr="002D3A43">
              <w:rPr>
                <w:sz w:val="19"/>
                <w:szCs w:val="19"/>
              </w:rPr>
              <w:t>medewerkers</w:t>
            </w:r>
            <w:r w:rsidRPr="002D3A43">
              <w:rPr>
                <w:sz w:val="19"/>
                <w:szCs w:val="19"/>
              </w:rPr>
              <w:t xml:space="preserve">. </w:t>
            </w:r>
            <w:r w:rsidR="006D2A5D" w:rsidRPr="002D3A43">
              <w:rPr>
                <w:sz w:val="19"/>
                <w:szCs w:val="19"/>
              </w:rPr>
              <w:t>Medewerkers</w:t>
            </w:r>
            <w:r w:rsidRPr="002D3A43">
              <w:rPr>
                <w:sz w:val="19"/>
                <w:szCs w:val="19"/>
              </w:rPr>
              <w:t xml:space="preserve"> hebben kennis van gezins- en familievormen die samenhangen met verschillende seksuele oriëntaties. Zij hebben kennis van seksediversiteit, genderdiversiteit en transitieprocessen.</w:t>
            </w:r>
          </w:p>
        </w:tc>
      </w:tr>
      <w:tr w:rsidR="00AA5D1A" w:rsidRPr="006477DF" w14:paraId="2D5BF7CD" w14:textId="77777777" w:rsidTr="002D3A43">
        <w:tc>
          <w:tcPr>
            <w:tcW w:w="846" w:type="dxa"/>
          </w:tcPr>
          <w:p w14:paraId="6F18D195" w14:textId="2585B0D5" w:rsidR="00AA5D1A" w:rsidRPr="002D3A43" w:rsidRDefault="003A1743" w:rsidP="007D6599">
            <w:pPr>
              <w:spacing w:line="276" w:lineRule="auto"/>
              <w:rPr>
                <w:sz w:val="19"/>
                <w:szCs w:val="19"/>
              </w:rPr>
            </w:pPr>
            <w:r w:rsidRPr="002D3A43">
              <w:rPr>
                <w:sz w:val="19"/>
                <w:szCs w:val="19"/>
              </w:rPr>
              <w:lastRenderedPageBreak/>
              <w:t>4.2</w:t>
            </w:r>
          </w:p>
        </w:tc>
        <w:tc>
          <w:tcPr>
            <w:tcW w:w="8363" w:type="dxa"/>
          </w:tcPr>
          <w:p w14:paraId="262D27C8" w14:textId="3B174F2A" w:rsidR="00AA5D1A" w:rsidRPr="002D3A43" w:rsidRDefault="00AA5D1A" w:rsidP="007D6599">
            <w:pPr>
              <w:spacing w:line="276" w:lineRule="auto"/>
              <w:rPr>
                <w:sz w:val="19"/>
                <w:szCs w:val="19"/>
              </w:rPr>
            </w:pPr>
            <w:r w:rsidRPr="002D3A43">
              <w:rPr>
                <w:sz w:val="19"/>
                <w:szCs w:val="19"/>
              </w:rPr>
              <w:t>Indien nodig schakelt Opdrachtnemer conform de ‘kwaliteitsnorm tolkgebruik bij anderstaligen in de zorg’ een tolk in.</w:t>
            </w:r>
          </w:p>
        </w:tc>
      </w:tr>
      <w:tr w:rsidR="00AA5D1A" w:rsidRPr="006477DF" w14:paraId="08433C7A" w14:textId="77777777" w:rsidTr="002D3A43">
        <w:tc>
          <w:tcPr>
            <w:tcW w:w="846" w:type="dxa"/>
          </w:tcPr>
          <w:p w14:paraId="7E02EE2D" w14:textId="4A647814" w:rsidR="00AA5D1A" w:rsidRPr="002D3A43" w:rsidRDefault="00AA5D1A" w:rsidP="007D6599">
            <w:pPr>
              <w:spacing w:line="276" w:lineRule="auto"/>
              <w:rPr>
                <w:sz w:val="19"/>
                <w:szCs w:val="19"/>
              </w:rPr>
            </w:pPr>
          </w:p>
        </w:tc>
        <w:tc>
          <w:tcPr>
            <w:tcW w:w="8363" w:type="dxa"/>
          </w:tcPr>
          <w:p w14:paraId="51781ED2" w14:textId="6142E7E3" w:rsidR="00AA5D1A" w:rsidRPr="002D3A43" w:rsidRDefault="00315EA5" w:rsidP="00B33F3D">
            <w:pPr>
              <w:pStyle w:val="Kop2"/>
              <w:numPr>
                <w:ilvl w:val="0"/>
                <w:numId w:val="18"/>
              </w:numPr>
              <w:spacing w:line="276" w:lineRule="auto"/>
            </w:pPr>
            <w:bookmarkStart w:id="9" w:name="_Toc193121880"/>
            <w:r>
              <w:t>D</w:t>
            </w:r>
            <w:r w:rsidR="00AA5D1A" w:rsidRPr="002D3A43">
              <w:t>eskundigheid</w:t>
            </w:r>
            <w:bookmarkEnd w:id="9"/>
          </w:p>
        </w:tc>
      </w:tr>
      <w:tr w:rsidR="003E201C" w:rsidRPr="006477DF" w14:paraId="21A0F127" w14:textId="77777777" w:rsidTr="002D3A43">
        <w:tc>
          <w:tcPr>
            <w:tcW w:w="846" w:type="dxa"/>
          </w:tcPr>
          <w:p w14:paraId="64ABE679" w14:textId="03325AE5" w:rsidR="003E201C" w:rsidRPr="002D3A43" w:rsidRDefault="003E201C" w:rsidP="007D6599">
            <w:pPr>
              <w:spacing w:line="276" w:lineRule="auto"/>
              <w:rPr>
                <w:sz w:val="19"/>
                <w:szCs w:val="19"/>
              </w:rPr>
            </w:pPr>
            <w:bookmarkStart w:id="10" w:name="_Hlk184030372"/>
            <w:r w:rsidRPr="002D3A43">
              <w:rPr>
                <w:sz w:val="19"/>
                <w:szCs w:val="19"/>
              </w:rPr>
              <w:t>5.1</w:t>
            </w:r>
          </w:p>
        </w:tc>
        <w:tc>
          <w:tcPr>
            <w:tcW w:w="8363" w:type="dxa"/>
          </w:tcPr>
          <w:p w14:paraId="31B5AC54" w14:textId="720CDCEA" w:rsidR="003E201C" w:rsidRPr="001F7DEE" w:rsidRDefault="003E201C" w:rsidP="007D6599">
            <w:pPr>
              <w:spacing w:line="276" w:lineRule="auto"/>
              <w:rPr>
                <w:rStyle w:val="Verwijzingopmerking"/>
                <w:sz w:val="19"/>
                <w:szCs w:val="19"/>
              </w:rPr>
            </w:pPr>
            <w:r w:rsidRPr="001F7DEE">
              <w:rPr>
                <w:sz w:val="19"/>
                <w:szCs w:val="19"/>
              </w:rPr>
              <w:t xml:space="preserve">Opdrachtnemer zet </w:t>
            </w:r>
            <w:r w:rsidR="00353806">
              <w:rPr>
                <w:sz w:val="19"/>
                <w:szCs w:val="19"/>
              </w:rPr>
              <w:t xml:space="preserve">voor dagbesteding </w:t>
            </w:r>
            <w:r w:rsidR="00AB2C78" w:rsidRPr="00353806">
              <w:rPr>
                <w:sz w:val="19"/>
                <w:szCs w:val="19"/>
              </w:rPr>
              <w:t xml:space="preserve">betaalde (conform passende </w:t>
            </w:r>
            <w:r w:rsidR="00353806" w:rsidRPr="00353806">
              <w:rPr>
                <w:sz w:val="19"/>
                <w:szCs w:val="19"/>
              </w:rPr>
              <w:t>CAO</w:t>
            </w:r>
            <w:r w:rsidR="00AB2C78" w:rsidRPr="00353806">
              <w:rPr>
                <w:sz w:val="19"/>
                <w:szCs w:val="19"/>
              </w:rPr>
              <w:t>)</w:t>
            </w:r>
            <w:r w:rsidR="00AB2C78">
              <w:rPr>
                <w:sz w:val="19"/>
                <w:szCs w:val="19"/>
              </w:rPr>
              <w:t xml:space="preserve"> </w:t>
            </w:r>
            <w:r w:rsidRPr="001F7DEE">
              <w:rPr>
                <w:sz w:val="19"/>
                <w:szCs w:val="19"/>
              </w:rPr>
              <w:t xml:space="preserve">medewerkers in die beschikken over </w:t>
            </w:r>
            <w:r w:rsidR="00BA7CE0">
              <w:rPr>
                <w:sz w:val="19"/>
                <w:szCs w:val="19"/>
              </w:rPr>
              <w:t xml:space="preserve">voor de dienstverlening en doelgroep </w:t>
            </w:r>
            <w:r w:rsidRPr="001F7DEE">
              <w:rPr>
                <w:sz w:val="19"/>
                <w:szCs w:val="19"/>
              </w:rPr>
              <w:t>relevante (ervarings-) deskundigheid, kennis en competenties.</w:t>
            </w:r>
          </w:p>
        </w:tc>
      </w:tr>
      <w:tr w:rsidR="0046798F" w:rsidRPr="006477DF" w14:paraId="466B8882" w14:textId="77777777" w:rsidTr="002D3A43">
        <w:tc>
          <w:tcPr>
            <w:tcW w:w="846" w:type="dxa"/>
          </w:tcPr>
          <w:p w14:paraId="0ED85B34" w14:textId="0AFB668E" w:rsidR="0046798F" w:rsidRPr="002D3A43" w:rsidRDefault="009E00D8" w:rsidP="007D6599">
            <w:pPr>
              <w:spacing w:line="276" w:lineRule="auto"/>
              <w:rPr>
                <w:sz w:val="19"/>
                <w:szCs w:val="19"/>
              </w:rPr>
            </w:pPr>
            <w:r>
              <w:rPr>
                <w:sz w:val="19"/>
                <w:szCs w:val="19"/>
              </w:rPr>
              <w:t>5.2</w:t>
            </w:r>
          </w:p>
        </w:tc>
        <w:tc>
          <w:tcPr>
            <w:tcW w:w="8363" w:type="dxa"/>
          </w:tcPr>
          <w:p w14:paraId="1D2F9B75" w14:textId="5948BC05" w:rsidR="009E00D8" w:rsidRPr="001F7DEE" w:rsidRDefault="009E00D8" w:rsidP="007D6599">
            <w:pPr>
              <w:spacing w:line="276" w:lineRule="auto"/>
              <w:rPr>
                <w:sz w:val="19"/>
                <w:szCs w:val="19"/>
              </w:rPr>
            </w:pPr>
            <w:r w:rsidRPr="009E00D8">
              <w:rPr>
                <w:sz w:val="19"/>
                <w:szCs w:val="19"/>
              </w:rPr>
              <w:t>De uitvoerend medewerkers hebben</w:t>
            </w:r>
            <w:r w:rsidR="00CB2F7A">
              <w:rPr>
                <w:sz w:val="19"/>
                <w:szCs w:val="19"/>
              </w:rPr>
              <w:t xml:space="preserve"> </w:t>
            </w:r>
            <w:r w:rsidR="0094371E">
              <w:rPr>
                <w:sz w:val="19"/>
                <w:szCs w:val="19"/>
              </w:rPr>
              <w:t xml:space="preserve">minimaal </w:t>
            </w:r>
            <w:r w:rsidRPr="009E00D8">
              <w:rPr>
                <w:sz w:val="19"/>
                <w:szCs w:val="19"/>
              </w:rPr>
              <w:t xml:space="preserve">mbo 3 werk- en denkniveau in de richting zorg/welzijn. De plannen worden opgesteld door medewerkers met </w:t>
            </w:r>
            <w:r w:rsidR="0094371E">
              <w:rPr>
                <w:sz w:val="19"/>
                <w:szCs w:val="19"/>
              </w:rPr>
              <w:t xml:space="preserve">minimaal </w:t>
            </w:r>
            <w:r w:rsidRPr="009E00D8">
              <w:rPr>
                <w:sz w:val="19"/>
                <w:szCs w:val="19"/>
              </w:rPr>
              <w:t>mbo 4 werk- en denkniveau in de richting zorg/welzijn</w:t>
            </w:r>
            <w:r w:rsidR="005D05E0">
              <w:rPr>
                <w:sz w:val="19"/>
                <w:szCs w:val="19"/>
              </w:rPr>
              <w:t>.</w:t>
            </w:r>
          </w:p>
        </w:tc>
      </w:tr>
      <w:tr w:rsidR="003E201C" w:rsidRPr="006477DF" w14:paraId="08F80409" w14:textId="77777777" w:rsidTr="002D3A43">
        <w:tc>
          <w:tcPr>
            <w:tcW w:w="846" w:type="dxa"/>
          </w:tcPr>
          <w:p w14:paraId="0F2C61D0" w14:textId="3DD61A76" w:rsidR="003E201C" w:rsidRPr="002D3A43" w:rsidRDefault="003E201C" w:rsidP="007D6599">
            <w:pPr>
              <w:spacing w:line="276" w:lineRule="auto"/>
              <w:rPr>
                <w:sz w:val="19"/>
                <w:szCs w:val="19"/>
              </w:rPr>
            </w:pPr>
            <w:r w:rsidRPr="002D3A43">
              <w:rPr>
                <w:sz w:val="19"/>
                <w:szCs w:val="19"/>
              </w:rPr>
              <w:t>5.</w:t>
            </w:r>
            <w:r w:rsidR="009E00D8">
              <w:rPr>
                <w:sz w:val="19"/>
                <w:szCs w:val="19"/>
              </w:rPr>
              <w:t>3</w:t>
            </w:r>
          </w:p>
        </w:tc>
        <w:tc>
          <w:tcPr>
            <w:tcW w:w="8363" w:type="dxa"/>
          </w:tcPr>
          <w:p w14:paraId="34B11825" w14:textId="42CF1379" w:rsidR="003E201C" w:rsidRPr="001F7DEE" w:rsidRDefault="003E201C" w:rsidP="007D6599">
            <w:pPr>
              <w:spacing w:line="276" w:lineRule="auto"/>
              <w:rPr>
                <w:rStyle w:val="Verwijzingopmerking"/>
                <w:sz w:val="19"/>
                <w:szCs w:val="19"/>
              </w:rPr>
            </w:pPr>
            <w:r w:rsidRPr="001F7DEE">
              <w:rPr>
                <w:rStyle w:val="Verwijzingopmerking"/>
                <w:sz w:val="19"/>
                <w:szCs w:val="19"/>
              </w:rPr>
              <w:t>Medewerkers zijn passend gekwalificeerd voor de doelgroep en problematiek (zoals psychische kwetsbaarheid, NAH, (L)VB en verslaving).</w:t>
            </w:r>
          </w:p>
        </w:tc>
      </w:tr>
      <w:bookmarkEnd w:id="10"/>
      <w:tr w:rsidR="00E8369C" w:rsidRPr="006477DF" w14:paraId="12EBBFB1" w14:textId="77777777" w:rsidTr="002D3A43">
        <w:tc>
          <w:tcPr>
            <w:tcW w:w="846" w:type="dxa"/>
          </w:tcPr>
          <w:p w14:paraId="75B6B796" w14:textId="7F828F40" w:rsidR="00E8369C" w:rsidRPr="00E8369C" w:rsidRDefault="00E8369C" w:rsidP="00E8369C">
            <w:pPr>
              <w:rPr>
                <w:sz w:val="19"/>
                <w:szCs w:val="19"/>
              </w:rPr>
            </w:pPr>
            <w:r w:rsidRPr="00E8369C">
              <w:rPr>
                <w:sz w:val="19"/>
                <w:szCs w:val="19"/>
              </w:rPr>
              <w:t>5.4</w:t>
            </w:r>
          </w:p>
        </w:tc>
        <w:tc>
          <w:tcPr>
            <w:tcW w:w="8363" w:type="dxa"/>
          </w:tcPr>
          <w:p w14:paraId="7DADE309" w14:textId="7A2DE6F7" w:rsidR="00E8369C" w:rsidRPr="00E8369C" w:rsidRDefault="00E8369C" w:rsidP="003D7B93">
            <w:pPr>
              <w:spacing w:line="276" w:lineRule="auto"/>
              <w:rPr>
                <w:rStyle w:val="Verwijzingopmerking"/>
                <w:sz w:val="19"/>
                <w:szCs w:val="19"/>
              </w:rPr>
            </w:pPr>
            <w:r w:rsidRPr="00E8369C">
              <w:rPr>
                <w:rStyle w:val="Verwijzingopmerking"/>
                <w:sz w:val="19"/>
                <w:szCs w:val="19"/>
              </w:rPr>
              <w:t>Indien Opdrachtnemer (tijdelijk) niet kan voldoen aan een of meerdere gestelde eisen rondom deskundigheid, meldt de Opdrachtnemer dit onderbouwd bij Opdrachtgever. Opdrachtgever kan Opdrachtnemer goedkeuring geven om (tijdelijk) van de gestelde eisen af te wijken, waarbij de risico’s tekort aan kwaliteit en tekort aan beschikbare zorg tegen elkaar worden afgewogen.</w:t>
            </w:r>
          </w:p>
        </w:tc>
      </w:tr>
      <w:tr w:rsidR="00E8369C" w:rsidRPr="006477DF" w14:paraId="1C887F56" w14:textId="77777777" w:rsidTr="002D3A43">
        <w:tc>
          <w:tcPr>
            <w:tcW w:w="846" w:type="dxa"/>
          </w:tcPr>
          <w:p w14:paraId="15E3DB9B" w14:textId="436069E8" w:rsidR="00E8369C" w:rsidRPr="002D3A43" w:rsidRDefault="00E8369C" w:rsidP="00E8369C">
            <w:pPr>
              <w:spacing w:line="276" w:lineRule="auto"/>
              <w:rPr>
                <w:sz w:val="19"/>
                <w:szCs w:val="19"/>
              </w:rPr>
            </w:pPr>
          </w:p>
        </w:tc>
        <w:tc>
          <w:tcPr>
            <w:tcW w:w="8363" w:type="dxa"/>
          </w:tcPr>
          <w:p w14:paraId="616C8DCB" w14:textId="17055506" w:rsidR="00E8369C" w:rsidRPr="002D3A43" w:rsidRDefault="00E8369C" w:rsidP="00B33F3D">
            <w:pPr>
              <w:pStyle w:val="Kop2"/>
              <w:numPr>
                <w:ilvl w:val="0"/>
                <w:numId w:val="18"/>
              </w:numPr>
              <w:spacing w:line="276" w:lineRule="auto"/>
            </w:pPr>
            <w:bookmarkStart w:id="11" w:name="_Toc42165695"/>
            <w:bookmarkStart w:id="12" w:name="_Toc193121881"/>
            <w:r w:rsidRPr="002D3A43">
              <w:t>Klachtenregeling</w:t>
            </w:r>
            <w:bookmarkEnd w:id="11"/>
            <w:bookmarkEnd w:id="12"/>
          </w:p>
        </w:tc>
      </w:tr>
      <w:tr w:rsidR="00E8369C" w:rsidRPr="006477DF" w14:paraId="517A3894" w14:textId="77777777" w:rsidTr="002D3A43">
        <w:tc>
          <w:tcPr>
            <w:tcW w:w="846" w:type="dxa"/>
          </w:tcPr>
          <w:p w14:paraId="4598B1E1" w14:textId="6DC7B897" w:rsidR="00E8369C" w:rsidRPr="002D3A43" w:rsidRDefault="00E8369C" w:rsidP="00E8369C">
            <w:pPr>
              <w:spacing w:line="276" w:lineRule="auto"/>
              <w:rPr>
                <w:sz w:val="19"/>
                <w:szCs w:val="19"/>
              </w:rPr>
            </w:pPr>
            <w:r w:rsidRPr="002D3A43">
              <w:rPr>
                <w:sz w:val="19"/>
                <w:szCs w:val="19"/>
              </w:rPr>
              <w:t>6.1</w:t>
            </w:r>
          </w:p>
        </w:tc>
        <w:tc>
          <w:tcPr>
            <w:tcW w:w="8363" w:type="dxa"/>
          </w:tcPr>
          <w:p w14:paraId="0DECD37E" w14:textId="37EABD39" w:rsidR="00E8369C" w:rsidRPr="002D3A43" w:rsidRDefault="00E8369C" w:rsidP="00E8369C">
            <w:pPr>
              <w:spacing w:line="276" w:lineRule="auto"/>
              <w:rPr>
                <w:rFonts w:eastAsia="Calibri"/>
                <w:sz w:val="19"/>
                <w:szCs w:val="19"/>
              </w:rPr>
            </w:pPr>
            <w:r w:rsidRPr="002D3A43">
              <w:rPr>
                <w:sz w:val="19"/>
                <w:szCs w:val="19"/>
              </w:rPr>
              <w:t xml:space="preserve">Opdrachtnemer hanteert een eenvoudige, laagdrempelige en transparante klachtenregeling die voorziet in de bemiddeling bij en afhandeling van klachten van </w:t>
            </w:r>
            <w:r>
              <w:rPr>
                <w:sz w:val="19"/>
                <w:szCs w:val="19"/>
              </w:rPr>
              <w:t>i</w:t>
            </w:r>
            <w:r w:rsidRPr="002D3A43">
              <w:rPr>
                <w:sz w:val="19"/>
                <w:szCs w:val="19"/>
              </w:rPr>
              <w:t xml:space="preserve">nwoners. Opdrachtnemer stelt een geschillencommissie in, of sluit zich hierbij aan, die de onafhankelijke afhandeling van klachten in tweede aanleg mogelijk maakt. De leden van de geschillencommissie zijn in de afgelopen drie jaar op geen enkele manier betrokken geweest bij Opdrachtnemer of personen die invloed of financieel belang hebben in/bij Opdrachtnemer. De waarborgen die de onafhankelijke afhandeling borgen liggen vast (bijv. in klachtenregeling of reglement). </w:t>
            </w:r>
          </w:p>
        </w:tc>
      </w:tr>
      <w:tr w:rsidR="00E8369C" w:rsidRPr="006477DF" w14:paraId="13ED14A7" w14:textId="77777777" w:rsidTr="002D3A43">
        <w:tc>
          <w:tcPr>
            <w:tcW w:w="846" w:type="dxa"/>
          </w:tcPr>
          <w:p w14:paraId="7E972ADA" w14:textId="2C3DB567" w:rsidR="00E8369C" w:rsidRPr="002D3A43" w:rsidRDefault="00E8369C" w:rsidP="00E8369C">
            <w:pPr>
              <w:spacing w:line="276" w:lineRule="auto"/>
              <w:rPr>
                <w:sz w:val="19"/>
                <w:szCs w:val="19"/>
              </w:rPr>
            </w:pPr>
            <w:r w:rsidRPr="002D3A43">
              <w:rPr>
                <w:sz w:val="19"/>
                <w:szCs w:val="19"/>
              </w:rPr>
              <w:t>6.2</w:t>
            </w:r>
          </w:p>
        </w:tc>
        <w:tc>
          <w:tcPr>
            <w:tcW w:w="8363" w:type="dxa"/>
          </w:tcPr>
          <w:p w14:paraId="0853DA5F" w14:textId="18A932EE" w:rsidR="00E8369C" w:rsidRPr="002D3A43" w:rsidRDefault="00E8369C" w:rsidP="00E8369C">
            <w:pPr>
              <w:spacing w:line="276" w:lineRule="auto"/>
              <w:rPr>
                <w:rFonts w:eastAsia="Calibri"/>
                <w:sz w:val="19"/>
                <w:szCs w:val="19"/>
              </w:rPr>
            </w:pPr>
            <w:r w:rsidRPr="002D3A43">
              <w:rPr>
                <w:sz w:val="19"/>
                <w:szCs w:val="19"/>
              </w:rPr>
              <w:t>Opdrachtnemer informeert inwoners en/of vertegenwoordigers actief over de klachtenregeling en toegang tot de onafhankelijke klachtencommissie.</w:t>
            </w:r>
          </w:p>
        </w:tc>
      </w:tr>
      <w:tr w:rsidR="00E8369C" w:rsidRPr="006477DF" w14:paraId="44A28B35" w14:textId="77777777" w:rsidTr="002D3A43">
        <w:tc>
          <w:tcPr>
            <w:tcW w:w="846" w:type="dxa"/>
          </w:tcPr>
          <w:p w14:paraId="1D9F51E4" w14:textId="3F819CF7" w:rsidR="00E8369C" w:rsidRPr="002D3A43" w:rsidRDefault="00E8369C" w:rsidP="00E8369C">
            <w:pPr>
              <w:spacing w:line="276" w:lineRule="auto"/>
              <w:rPr>
                <w:sz w:val="19"/>
                <w:szCs w:val="19"/>
              </w:rPr>
            </w:pPr>
            <w:r w:rsidRPr="002D3A43">
              <w:rPr>
                <w:sz w:val="19"/>
                <w:szCs w:val="19"/>
              </w:rPr>
              <w:t>6.3</w:t>
            </w:r>
          </w:p>
        </w:tc>
        <w:tc>
          <w:tcPr>
            <w:tcW w:w="8363" w:type="dxa"/>
          </w:tcPr>
          <w:p w14:paraId="04156A7A" w14:textId="63FE2E33" w:rsidR="00E8369C" w:rsidRPr="002D3A43" w:rsidRDefault="00E8369C" w:rsidP="00E8369C">
            <w:pPr>
              <w:spacing w:line="276" w:lineRule="auto"/>
              <w:rPr>
                <w:rFonts w:eastAsia="Calibri"/>
                <w:sz w:val="19"/>
                <w:szCs w:val="19"/>
              </w:rPr>
            </w:pPr>
            <w:r w:rsidRPr="002D3A43">
              <w:rPr>
                <w:sz w:val="19"/>
                <w:szCs w:val="19"/>
              </w:rPr>
              <w:t>Opdrachtnemer stelt jaarlijks een klachtenrapportage op. Hierin staat in ieder geval vermeld: het aantal en de aard van de klachten, de uitkomsten van afhandeling en de maatregelen genomen als gevolg van klachten.</w:t>
            </w:r>
          </w:p>
        </w:tc>
      </w:tr>
      <w:tr w:rsidR="00E8369C" w:rsidRPr="006477DF" w14:paraId="1D3D21B8" w14:textId="77777777" w:rsidTr="002D3A43">
        <w:tc>
          <w:tcPr>
            <w:tcW w:w="846" w:type="dxa"/>
          </w:tcPr>
          <w:p w14:paraId="72888B67" w14:textId="51A1D2DE" w:rsidR="00E8369C" w:rsidRPr="002D3A43" w:rsidRDefault="00E8369C" w:rsidP="00E8369C">
            <w:pPr>
              <w:spacing w:line="276" w:lineRule="auto"/>
              <w:rPr>
                <w:sz w:val="19"/>
                <w:szCs w:val="19"/>
              </w:rPr>
            </w:pPr>
            <w:r w:rsidRPr="002D3A43">
              <w:rPr>
                <w:sz w:val="19"/>
                <w:szCs w:val="19"/>
              </w:rPr>
              <w:t>6.4</w:t>
            </w:r>
          </w:p>
        </w:tc>
        <w:tc>
          <w:tcPr>
            <w:tcW w:w="8363" w:type="dxa"/>
          </w:tcPr>
          <w:p w14:paraId="7B58EB05" w14:textId="582378E9" w:rsidR="00E8369C" w:rsidRPr="002D3A43" w:rsidRDefault="00E8369C" w:rsidP="00E8369C">
            <w:pPr>
              <w:spacing w:line="276" w:lineRule="auto"/>
              <w:rPr>
                <w:rFonts w:eastAsia="Calibri"/>
                <w:sz w:val="19"/>
                <w:szCs w:val="19"/>
              </w:rPr>
            </w:pPr>
            <w:r w:rsidRPr="002D3A43">
              <w:rPr>
                <w:sz w:val="19"/>
                <w:szCs w:val="19"/>
              </w:rPr>
              <w:t xml:space="preserve">Opdrachtnemer publiceert een toegankelijke klachtenregeling en klachtenrapportage op zijn website. </w:t>
            </w:r>
          </w:p>
        </w:tc>
      </w:tr>
      <w:tr w:rsidR="00E8369C" w:rsidRPr="006477DF" w14:paraId="3EFE56CB" w14:textId="77777777" w:rsidTr="002D3A43">
        <w:tc>
          <w:tcPr>
            <w:tcW w:w="846" w:type="dxa"/>
          </w:tcPr>
          <w:p w14:paraId="56EDF334" w14:textId="1E76E33D" w:rsidR="00E8369C" w:rsidRPr="002D3A43" w:rsidRDefault="00E8369C" w:rsidP="00E8369C">
            <w:pPr>
              <w:spacing w:line="276" w:lineRule="auto"/>
              <w:rPr>
                <w:sz w:val="19"/>
                <w:szCs w:val="19"/>
              </w:rPr>
            </w:pPr>
          </w:p>
        </w:tc>
        <w:tc>
          <w:tcPr>
            <w:tcW w:w="8363" w:type="dxa"/>
          </w:tcPr>
          <w:p w14:paraId="0197FE2B" w14:textId="07A1A9D4" w:rsidR="00E8369C" w:rsidRPr="002D3A43" w:rsidRDefault="00E8369C" w:rsidP="00B33F3D">
            <w:pPr>
              <w:pStyle w:val="Kop2"/>
              <w:numPr>
                <w:ilvl w:val="0"/>
                <w:numId w:val="18"/>
              </w:numPr>
              <w:spacing w:line="276" w:lineRule="auto"/>
            </w:pPr>
            <w:bookmarkStart w:id="13" w:name="_Toc42165697"/>
            <w:bookmarkStart w:id="14" w:name="_Toc193121882"/>
            <w:r w:rsidRPr="002D3A43">
              <w:t>Medezeggenschap</w:t>
            </w:r>
            <w:bookmarkEnd w:id="13"/>
            <w:bookmarkEnd w:id="14"/>
            <w:r w:rsidRPr="002D3A43">
              <w:t xml:space="preserve"> </w:t>
            </w:r>
          </w:p>
        </w:tc>
      </w:tr>
      <w:tr w:rsidR="00E8369C" w:rsidRPr="006477DF" w14:paraId="051E5E98" w14:textId="77777777" w:rsidTr="002D3A43">
        <w:tc>
          <w:tcPr>
            <w:tcW w:w="846" w:type="dxa"/>
          </w:tcPr>
          <w:p w14:paraId="379609CB" w14:textId="0A527712" w:rsidR="00E8369C" w:rsidRPr="002D3A43" w:rsidRDefault="00E8369C" w:rsidP="00E8369C">
            <w:pPr>
              <w:spacing w:line="276" w:lineRule="auto"/>
              <w:rPr>
                <w:sz w:val="19"/>
                <w:szCs w:val="19"/>
              </w:rPr>
            </w:pPr>
            <w:r w:rsidRPr="002D3A43">
              <w:rPr>
                <w:sz w:val="19"/>
                <w:szCs w:val="19"/>
              </w:rPr>
              <w:t>7.1</w:t>
            </w:r>
          </w:p>
        </w:tc>
        <w:tc>
          <w:tcPr>
            <w:tcW w:w="8363" w:type="dxa"/>
          </w:tcPr>
          <w:p w14:paraId="12028113" w14:textId="54BF1ABD" w:rsidR="00E8369C" w:rsidRPr="002D3A43" w:rsidRDefault="00E8369C" w:rsidP="00E8369C">
            <w:pPr>
              <w:spacing w:line="276" w:lineRule="auto"/>
              <w:rPr>
                <w:sz w:val="19"/>
                <w:szCs w:val="19"/>
              </w:rPr>
            </w:pPr>
            <w:r w:rsidRPr="002D3A43">
              <w:rPr>
                <w:sz w:val="19"/>
                <w:szCs w:val="19"/>
              </w:rPr>
              <w:t xml:space="preserve">Opdrachtnemer hanteert een regeling voor medezeggenschap die inwoners in staat stelt advies uit te brengen over voorgenomen besluiten die voor </w:t>
            </w:r>
            <w:r>
              <w:rPr>
                <w:sz w:val="19"/>
                <w:szCs w:val="19"/>
              </w:rPr>
              <w:t>i</w:t>
            </w:r>
            <w:r w:rsidRPr="002D3A43">
              <w:rPr>
                <w:sz w:val="19"/>
                <w:szCs w:val="19"/>
              </w:rPr>
              <w:t>nwoners van belang zijn. Aan medezeggenschap wordt invulling gegeven in lijn met de grondbeginselen zoals bepaald in artikel 3 van het ‘VN-verdrag inzake de rechten van personen met een handicap’.</w:t>
            </w:r>
          </w:p>
        </w:tc>
      </w:tr>
      <w:tr w:rsidR="00E8369C" w:rsidRPr="006477DF" w14:paraId="3CB1479E" w14:textId="77777777" w:rsidTr="002D3A43">
        <w:tc>
          <w:tcPr>
            <w:tcW w:w="846" w:type="dxa"/>
          </w:tcPr>
          <w:p w14:paraId="4B7FB37C" w14:textId="7D01DF04" w:rsidR="00E8369C" w:rsidRPr="002D3A43" w:rsidRDefault="00E8369C" w:rsidP="00E8369C">
            <w:pPr>
              <w:spacing w:line="276" w:lineRule="auto"/>
              <w:rPr>
                <w:sz w:val="19"/>
                <w:szCs w:val="19"/>
              </w:rPr>
            </w:pPr>
            <w:r w:rsidRPr="002D3A43">
              <w:rPr>
                <w:sz w:val="19"/>
                <w:szCs w:val="19"/>
              </w:rPr>
              <w:lastRenderedPageBreak/>
              <w:t>7.2</w:t>
            </w:r>
          </w:p>
        </w:tc>
        <w:tc>
          <w:tcPr>
            <w:tcW w:w="8363" w:type="dxa"/>
          </w:tcPr>
          <w:p w14:paraId="7D157EE0" w14:textId="1B9D4A68" w:rsidR="00E8369C" w:rsidRPr="002D3A43" w:rsidRDefault="00E8369C" w:rsidP="00E8369C">
            <w:pPr>
              <w:spacing w:line="276" w:lineRule="auto"/>
              <w:rPr>
                <w:sz w:val="19"/>
                <w:szCs w:val="19"/>
              </w:rPr>
            </w:pPr>
            <w:r w:rsidRPr="002D3A43">
              <w:rPr>
                <w:sz w:val="19"/>
                <w:szCs w:val="19"/>
              </w:rPr>
              <w:t xml:space="preserve">Indien Opdrachtnemer met meer dan 25 medewerkers </w:t>
            </w:r>
            <w:r>
              <w:rPr>
                <w:sz w:val="19"/>
                <w:szCs w:val="19"/>
              </w:rPr>
              <w:t>b</w:t>
            </w:r>
            <w:r w:rsidRPr="002D3A43">
              <w:rPr>
                <w:sz w:val="19"/>
                <w:szCs w:val="19"/>
              </w:rPr>
              <w:t xml:space="preserve">iedt aan inwoners stelt Opdrachtnemer een </w:t>
            </w:r>
            <w:r>
              <w:rPr>
                <w:sz w:val="19"/>
                <w:szCs w:val="19"/>
              </w:rPr>
              <w:t>inwoner/</w:t>
            </w:r>
            <w:r w:rsidRPr="002D3A43">
              <w:rPr>
                <w:sz w:val="19"/>
                <w:szCs w:val="19"/>
              </w:rPr>
              <w:t xml:space="preserve">cliëntenraad in. Dit aantal medewerkers sluit aan bij de richtlijnen uit de </w:t>
            </w:r>
            <w:proofErr w:type="spellStart"/>
            <w:r w:rsidRPr="002D3A43">
              <w:rPr>
                <w:sz w:val="19"/>
                <w:szCs w:val="19"/>
              </w:rPr>
              <w:t>Wmcz</w:t>
            </w:r>
            <w:proofErr w:type="spellEnd"/>
            <w:r w:rsidRPr="002D3A43">
              <w:rPr>
                <w:sz w:val="19"/>
                <w:szCs w:val="19"/>
              </w:rPr>
              <w:t>.</w:t>
            </w:r>
          </w:p>
        </w:tc>
      </w:tr>
      <w:tr w:rsidR="00E8369C" w:rsidRPr="006477DF" w14:paraId="56D559BD" w14:textId="77777777" w:rsidTr="002D3A43">
        <w:tc>
          <w:tcPr>
            <w:tcW w:w="846" w:type="dxa"/>
          </w:tcPr>
          <w:p w14:paraId="52AD710A" w14:textId="0F3F0266" w:rsidR="00E8369C" w:rsidRPr="002D3A43" w:rsidRDefault="00E8369C" w:rsidP="00E8369C">
            <w:pPr>
              <w:spacing w:line="276" w:lineRule="auto"/>
              <w:rPr>
                <w:sz w:val="19"/>
                <w:szCs w:val="19"/>
              </w:rPr>
            </w:pPr>
          </w:p>
        </w:tc>
        <w:tc>
          <w:tcPr>
            <w:tcW w:w="8363" w:type="dxa"/>
          </w:tcPr>
          <w:p w14:paraId="62D66B0A" w14:textId="7546BEB0" w:rsidR="00E8369C" w:rsidRPr="002D3A43" w:rsidRDefault="00E8369C" w:rsidP="00B33F3D">
            <w:pPr>
              <w:pStyle w:val="Kop2"/>
              <w:numPr>
                <w:ilvl w:val="0"/>
                <w:numId w:val="18"/>
              </w:numPr>
              <w:spacing w:line="276" w:lineRule="auto"/>
            </w:pPr>
            <w:bookmarkStart w:id="15" w:name="_Toc193121883"/>
            <w:r w:rsidRPr="002D3A43">
              <w:t>Ervaringsdeskundigen</w:t>
            </w:r>
            <w:bookmarkEnd w:id="15"/>
            <w:r w:rsidRPr="002D3A43">
              <w:t xml:space="preserve"> </w:t>
            </w:r>
          </w:p>
        </w:tc>
      </w:tr>
      <w:tr w:rsidR="00E8369C" w:rsidRPr="006477DF" w14:paraId="08091B89" w14:textId="77777777" w:rsidTr="002D3A43">
        <w:tc>
          <w:tcPr>
            <w:tcW w:w="846" w:type="dxa"/>
          </w:tcPr>
          <w:p w14:paraId="3AA1EA02" w14:textId="7BB73C76" w:rsidR="00E8369C" w:rsidRPr="002D3A43" w:rsidRDefault="00E8369C" w:rsidP="00E8369C">
            <w:pPr>
              <w:spacing w:line="276" w:lineRule="auto"/>
              <w:rPr>
                <w:sz w:val="19"/>
                <w:szCs w:val="19"/>
              </w:rPr>
            </w:pPr>
            <w:r w:rsidRPr="002D3A43">
              <w:rPr>
                <w:sz w:val="19"/>
                <w:szCs w:val="19"/>
              </w:rPr>
              <w:t>8.1</w:t>
            </w:r>
          </w:p>
        </w:tc>
        <w:tc>
          <w:tcPr>
            <w:tcW w:w="8363" w:type="dxa"/>
          </w:tcPr>
          <w:p w14:paraId="709B11DC" w14:textId="00B98E02" w:rsidR="00E8369C" w:rsidRPr="002D3A43" w:rsidRDefault="00E8369C" w:rsidP="00E8369C">
            <w:pPr>
              <w:spacing w:line="276" w:lineRule="auto"/>
              <w:rPr>
                <w:sz w:val="19"/>
                <w:szCs w:val="19"/>
              </w:rPr>
            </w:pPr>
            <w:r w:rsidRPr="002D3A43">
              <w:rPr>
                <w:sz w:val="19"/>
                <w:szCs w:val="19"/>
              </w:rPr>
              <w:t>Opdrachtnemer heeft een visie en ambitie op de inzet van ervaringskennis en ervaringsdeskundigheid en het bevorderen van de daartoe noodzakelijke deskundigheid binnen de organisatie (denk aan rollen, resultaten, organisatie, facilitering en begeleiding, functie-indeling, beloning en ontwikkelmogelijkheden, samenwerking met bestaande initiatieven voor en door ervaringsdeskundigen).</w:t>
            </w:r>
          </w:p>
        </w:tc>
      </w:tr>
      <w:tr w:rsidR="00E8369C" w:rsidRPr="006477DF" w14:paraId="644B1B39" w14:textId="77777777" w:rsidTr="002D3A43">
        <w:tc>
          <w:tcPr>
            <w:tcW w:w="846" w:type="dxa"/>
          </w:tcPr>
          <w:p w14:paraId="19048A05" w14:textId="22FE0459" w:rsidR="00E8369C" w:rsidRPr="002D3A43" w:rsidRDefault="00E8369C" w:rsidP="00E8369C">
            <w:pPr>
              <w:spacing w:line="276" w:lineRule="auto"/>
              <w:rPr>
                <w:sz w:val="19"/>
                <w:szCs w:val="19"/>
              </w:rPr>
            </w:pPr>
            <w:r w:rsidRPr="002D3A43">
              <w:rPr>
                <w:sz w:val="19"/>
                <w:szCs w:val="19"/>
              </w:rPr>
              <w:t>8.2</w:t>
            </w:r>
          </w:p>
        </w:tc>
        <w:tc>
          <w:tcPr>
            <w:tcW w:w="8363" w:type="dxa"/>
          </w:tcPr>
          <w:p w14:paraId="5E2FA147" w14:textId="37FEC0A2" w:rsidR="00E8369C" w:rsidRPr="002D3A43" w:rsidRDefault="00E8369C" w:rsidP="00E8369C">
            <w:pPr>
              <w:spacing w:line="276" w:lineRule="auto"/>
              <w:rPr>
                <w:sz w:val="19"/>
                <w:szCs w:val="19"/>
              </w:rPr>
            </w:pPr>
            <w:r w:rsidRPr="002D3A43">
              <w:rPr>
                <w:sz w:val="19"/>
                <w:szCs w:val="19"/>
              </w:rPr>
              <w:t>Opdrachtnemer we</w:t>
            </w:r>
            <w:r w:rsidRPr="002D3A43">
              <w:rPr>
                <w:color w:val="1F497D"/>
                <w:sz w:val="19"/>
                <w:szCs w:val="19"/>
              </w:rPr>
              <w:t>r</w:t>
            </w:r>
            <w:r w:rsidRPr="002D3A43">
              <w:rPr>
                <w:sz w:val="19"/>
                <w:szCs w:val="19"/>
              </w:rPr>
              <w:t>kt, waar passend en mogelijk, met ervaringsdeskundigen en personen met ervaringskennis. Opdrachtnemer draagt er ook zorg voor dat deze personen verantwoord worden ingezet. Deze personen worden begeleid, en waar nodig gefaciliteerd, door Opdrachtnemer.</w:t>
            </w:r>
          </w:p>
        </w:tc>
      </w:tr>
      <w:tr w:rsidR="00E8369C" w:rsidRPr="006477DF" w14:paraId="1550108C" w14:textId="77777777" w:rsidTr="002D3A43">
        <w:tc>
          <w:tcPr>
            <w:tcW w:w="846" w:type="dxa"/>
          </w:tcPr>
          <w:p w14:paraId="6E9280EA" w14:textId="691DB542" w:rsidR="00E8369C" w:rsidRPr="002D3A43" w:rsidRDefault="00E8369C" w:rsidP="00E8369C">
            <w:pPr>
              <w:spacing w:line="276" w:lineRule="auto"/>
              <w:rPr>
                <w:sz w:val="19"/>
                <w:szCs w:val="19"/>
              </w:rPr>
            </w:pPr>
            <w:r w:rsidRPr="002D3A43">
              <w:rPr>
                <w:sz w:val="19"/>
                <w:szCs w:val="19"/>
              </w:rPr>
              <w:t>8.3</w:t>
            </w:r>
          </w:p>
        </w:tc>
        <w:tc>
          <w:tcPr>
            <w:tcW w:w="8363" w:type="dxa"/>
          </w:tcPr>
          <w:p w14:paraId="05688201" w14:textId="45204FF4" w:rsidR="00E8369C" w:rsidRPr="002D3A43" w:rsidRDefault="00E8369C" w:rsidP="00E8369C">
            <w:pPr>
              <w:spacing w:line="276" w:lineRule="auto"/>
              <w:rPr>
                <w:rFonts w:ascii="Calibri" w:hAnsi="Calibri" w:cs="Calibri"/>
                <w:sz w:val="19"/>
                <w:szCs w:val="19"/>
                <w:lang w:eastAsia="en-US"/>
              </w:rPr>
            </w:pPr>
            <w:r w:rsidRPr="002D3A43">
              <w:rPr>
                <w:sz w:val="19"/>
                <w:szCs w:val="19"/>
              </w:rPr>
              <w:t>Specifiek voor de inzet van ervaringsdeskundigen in het primaire proces geldt: Opdrachtnemer kan de inzet declareren tegen het producttarief mits de persoon staat geregistreerd in het Register voor Ervaringsdeskundigen en salaris ontvangt van Opdrachtnemer</w:t>
            </w:r>
            <w:r w:rsidRPr="00820675">
              <w:rPr>
                <w:sz w:val="19"/>
                <w:szCs w:val="19"/>
              </w:rPr>
              <w:t>. De inzet van personen die uitsluitend een onkosten</w:t>
            </w:r>
            <w:r>
              <w:rPr>
                <w:sz w:val="19"/>
                <w:szCs w:val="19"/>
              </w:rPr>
              <w:t>- of stage</w:t>
            </w:r>
            <w:r w:rsidRPr="00820675">
              <w:rPr>
                <w:sz w:val="19"/>
                <w:szCs w:val="19"/>
              </w:rPr>
              <w:t>vergoeding ontvangen van Opdrachtnemer, is niet declarabel.</w:t>
            </w:r>
            <w:r w:rsidRPr="002D3A43">
              <w:rPr>
                <w:sz w:val="19"/>
                <w:szCs w:val="19"/>
              </w:rPr>
              <w:t xml:space="preserve"> Deze inzet is onderdeel van de overhead.</w:t>
            </w:r>
          </w:p>
        </w:tc>
      </w:tr>
      <w:tr w:rsidR="00E8369C" w:rsidRPr="006477DF" w14:paraId="0B03337C" w14:textId="77777777" w:rsidTr="002D3A43">
        <w:tc>
          <w:tcPr>
            <w:tcW w:w="846" w:type="dxa"/>
          </w:tcPr>
          <w:p w14:paraId="320C44CE" w14:textId="2C2842A5" w:rsidR="00E8369C" w:rsidRPr="002D3A43" w:rsidRDefault="00E8369C" w:rsidP="00E8369C">
            <w:pPr>
              <w:spacing w:line="276" w:lineRule="auto"/>
              <w:rPr>
                <w:sz w:val="19"/>
                <w:szCs w:val="19"/>
              </w:rPr>
            </w:pPr>
            <w:r w:rsidRPr="002D3A43">
              <w:rPr>
                <w:sz w:val="19"/>
                <w:szCs w:val="19"/>
              </w:rPr>
              <w:t>8.4</w:t>
            </w:r>
          </w:p>
        </w:tc>
        <w:tc>
          <w:tcPr>
            <w:tcW w:w="8363" w:type="dxa"/>
          </w:tcPr>
          <w:p w14:paraId="1BB85E37" w14:textId="5F691C70" w:rsidR="00E8369C" w:rsidRPr="002D3A43" w:rsidRDefault="00E8369C" w:rsidP="00E8369C">
            <w:pPr>
              <w:spacing w:line="276" w:lineRule="auto"/>
              <w:rPr>
                <w:sz w:val="19"/>
                <w:szCs w:val="19"/>
              </w:rPr>
            </w:pPr>
            <w:r w:rsidRPr="002D3A43">
              <w:rPr>
                <w:sz w:val="19"/>
                <w:szCs w:val="19"/>
              </w:rPr>
              <w:t xml:space="preserve">Opdrachtgever beschouwt personen met ervaringskennis en ervaringsdeskundigen nadrukkelijk als een doelgroep die in het kader van de </w:t>
            </w:r>
            <w:proofErr w:type="spellStart"/>
            <w:r w:rsidRPr="002D3A43">
              <w:rPr>
                <w:sz w:val="19"/>
                <w:szCs w:val="19"/>
              </w:rPr>
              <w:t>Social</w:t>
            </w:r>
            <w:proofErr w:type="spellEnd"/>
            <w:r w:rsidRPr="002D3A43">
              <w:rPr>
                <w:sz w:val="19"/>
                <w:szCs w:val="19"/>
              </w:rPr>
              <w:t xml:space="preserve"> Return verplichting verder kunnen worden geholpen op – of richting – de arbeidsmarkt door Opdrachtnemer. Bijvoorbeeld door het bieden van stagemogelijkheden, werkervaringsplekken, opleidingsmogelijkheden, betaald werk of andere vormen van begeleiding of support in het kader van ervaringskennis en/of ervaringsdeskundigheid. Als Opdrachtnemer hier op andere wijze invulling aan wil geven dan mogelijk is binnen de gestandaardiseerde SROI-mogelijkheden in </w:t>
            </w:r>
            <w:r w:rsidRPr="005F777A">
              <w:rPr>
                <w:sz w:val="19"/>
                <w:szCs w:val="19"/>
              </w:rPr>
              <w:t xml:space="preserve">bijlage </w:t>
            </w:r>
            <w:r w:rsidR="009779B3">
              <w:rPr>
                <w:sz w:val="19"/>
                <w:szCs w:val="19"/>
              </w:rPr>
              <w:t>10</w:t>
            </w:r>
            <w:r>
              <w:rPr>
                <w:sz w:val="19"/>
                <w:szCs w:val="19"/>
              </w:rPr>
              <w:t>,</w:t>
            </w:r>
            <w:r w:rsidRPr="002D3A43">
              <w:rPr>
                <w:sz w:val="19"/>
                <w:szCs w:val="19"/>
              </w:rPr>
              <w:t xml:space="preserve"> kan hierover contact worden opgenomen met de contactpersoon SROI van het </w:t>
            </w:r>
            <w:proofErr w:type="spellStart"/>
            <w:r w:rsidRPr="002D3A43">
              <w:rPr>
                <w:sz w:val="19"/>
                <w:szCs w:val="19"/>
              </w:rPr>
              <w:t>Werk</w:t>
            </w:r>
            <w:r>
              <w:rPr>
                <w:sz w:val="19"/>
                <w:szCs w:val="19"/>
              </w:rPr>
              <w:t>B</w:t>
            </w:r>
            <w:r w:rsidRPr="002D3A43">
              <w:rPr>
                <w:sz w:val="19"/>
                <w:szCs w:val="19"/>
              </w:rPr>
              <w:t>edrijf</w:t>
            </w:r>
            <w:proofErr w:type="spellEnd"/>
            <w:r>
              <w:rPr>
                <w:sz w:val="19"/>
                <w:szCs w:val="19"/>
              </w:rPr>
              <w:t xml:space="preserve"> Rijk van Nijmegen</w:t>
            </w:r>
            <w:r w:rsidRPr="002D3A43">
              <w:rPr>
                <w:sz w:val="19"/>
                <w:szCs w:val="19"/>
              </w:rPr>
              <w:t>. Deze betrekt waar nodig ook de contractmanager.   </w:t>
            </w:r>
          </w:p>
        </w:tc>
      </w:tr>
      <w:tr w:rsidR="00E8369C" w:rsidRPr="006477DF" w14:paraId="7A66EA1A" w14:textId="77777777" w:rsidTr="002D3A43">
        <w:tc>
          <w:tcPr>
            <w:tcW w:w="846" w:type="dxa"/>
          </w:tcPr>
          <w:p w14:paraId="42F3CC80" w14:textId="29335A4B" w:rsidR="00E8369C" w:rsidRPr="002D3A43" w:rsidRDefault="00E8369C" w:rsidP="00E8369C">
            <w:pPr>
              <w:spacing w:line="276" w:lineRule="auto"/>
              <w:rPr>
                <w:sz w:val="19"/>
                <w:szCs w:val="19"/>
              </w:rPr>
            </w:pPr>
            <w:r w:rsidRPr="002D3A43">
              <w:rPr>
                <w:sz w:val="19"/>
                <w:szCs w:val="19"/>
              </w:rPr>
              <w:t>8.5</w:t>
            </w:r>
          </w:p>
        </w:tc>
        <w:tc>
          <w:tcPr>
            <w:tcW w:w="8363" w:type="dxa"/>
          </w:tcPr>
          <w:p w14:paraId="1DF92757" w14:textId="570EDEA4" w:rsidR="00E8369C" w:rsidRPr="002D3A43" w:rsidRDefault="00E8369C" w:rsidP="00E8369C">
            <w:pPr>
              <w:spacing w:line="276" w:lineRule="auto"/>
              <w:rPr>
                <w:sz w:val="19"/>
                <w:szCs w:val="19"/>
              </w:rPr>
            </w:pPr>
            <w:r w:rsidRPr="002D3A43">
              <w:rPr>
                <w:sz w:val="19"/>
                <w:szCs w:val="19"/>
              </w:rPr>
              <w:t>Als Opdrachtnemer van mening is dat de inzet van ervaringsdeskundigen door een of meerdere eisen wordt beperkt, kan Opdrachtnemer hierover in overleg treden met Opdrachtgever. Opdrachtgever kan toestemming geven om, specifiek ten behoeve van ervaringsdeskundigen, af te wijken van een of meerdere eisen</w:t>
            </w:r>
            <w:r w:rsidRPr="005A3A53">
              <w:rPr>
                <w:sz w:val="19"/>
                <w:szCs w:val="19"/>
              </w:rPr>
              <w:t xml:space="preserve">. </w:t>
            </w:r>
          </w:p>
        </w:tc>
      </w:tr>
      <w:tr w:rsidR="00E8369C" w:rsidRPr="009779B3" w14:paraId="3AD9FBB5" w14:textId="77777777" w:rsidTr="002D3A43">
        <w:tc>
          <w:tcPr>
            <w:tcW w:w="846" w:type="dxa"/>
          </w:tcPr>
          <w:p w14:paraId="41986D01" w14:textId="573F8D5D" w:rsidR="00E8369C" w:rsidRPr="002D3A43" w:rsidRDefault="00E8369C" w:rsidP="00E8369C">
            <w:pPr>
              <w:spacing w:line="276" w:lineRule="auto"/>
              <w:rPr>
                <w:sz w:val="19"/>
                <w:szCs w:val="19"/>
              </w:rPr>
            </w:pPr>
          </w:p>
        </w:tc>
        <w:tc>
          <w:tcPr>
            <w:tcW w:w="8363" w:type="dxa"/>
          </w:tcPr>
          <w:p w14:paraId="0F9AA5DE" w14:textId="6F9F33DF" w:rsidR="00E8369C" w:rsidRPr="006F1A7E" w:rsidRDefault="00E8369C" w:rsidP="00B33F3D">
            <w:pPr>
              <w:pStyle w:val="Kop2"/>
              <w:numPr>
                <w:ilvl w:val="0"/>
                <w:numId w:val="18"/>
              </w:numPr>
              <w:spacing w:line="276" w:lineRule="auto"/>
              <w:rPr>
                <w:lang w:val="en-GB"/>
              </w:rPr>
            </w:pPr>
            <w:bookmarkStart w:id="16" w:name="_Toc193121884"/>
            <w:r>
              <w:rPr>
                <w:lang w:val="en-GB"/>
              </w:rPr>
              <w:t>Social return on investment (SROI)</w:t>
            </w:r>
            <w:bookmarkEnd w:id="16"/>
          </w:p>
        </w:tc>
      </w:tr>
      <w:tr w:rsidR="00E8369C" w:rsidRPr="006477DF" w14:paraId="5557B622" w14:textId="77777777" w:rsidTr="002D3A43">
        <w:tc>
          <w:tcPr>
            <w:tcW w:w="846" w:type="dxa"/>
          </w:tcPr>
          <w:p w14:paraId="5ED7A884" w14:textId="698D5F4B" w:rsidR="00E8369C" w:rsidRPr="002D3A43" w:rsidRDefault="00E8369C" w:rsidP="00E8369C">
            <w:pPr>
              <w:spacing w:line="276" w:lineRule="auto"/>
              <w:rPr>
                <w:sz w:val="19"/>
                <w:szCs w:val="19"/>
                <w:lang w:val="en-GB"/>
              </w:rPr>
            </w:pPr>
          </w:p>
        </w:tc>
        <w:tc>
          <w:tcPr>
            <w:tcW w:w="8363" w:type="dxa"/>
          </w:tcPr>
          <w:p w14:paraId="72DBE207" w14:textId="27B9832E" w:rsidR="00E8369C" w:rsidRPr="00B44636" w:rsidRDefault="00E8369C" w:rsidP="00E8369C">
            <w:pPr>
              <w:autoSpaceDE w:val="0"/>
              <w:autoSpaceDN w:val="0"/>
              <w:spacing w:line="276" w:lineRule="auto"/>
              <w:rPr>
                <w:rFonts w:ascii="Calibri" w:hAnsi="Calibri" w:cs="Calibri"/>
                <w:sz w:val="19"/>
                <w:szCs w:val="19"/>
                <w:lang w:eastAsia="en-US"/>
              </w:rPr>
            </w:pPr>
            <w:r w:rsidRPr="00B44636">
              <w:rPr>
                <w:color w:val="000000"/>
                <w:sz w:val="19"/>
                <w:szCs w:val="19"/>
              </w:rPr>
              <w:t xml:space="preserve">Opdrachtgever stelt als eis dat opdrachtnemers met een regionale omzet van meer dan </w:t>
            </w:r>
            <w:r>
              <w:rPr>
                <w:color w:val="000000"/>
                <w:sz w:val="19"/>
                <w:szCs w:val="19"/>
              </w:rPr>
              <w:t xml:space="preserve">     </w:t>
            </w:r>
            <w:r w:rsidRPr="00B44636">
              <w:rPr>
                <w:color w:val="000000"/>
                <w:sz w:val="19"/>
                <w:szCs w:val="19"/>
              </w:rPr>
              <w:t xml:space="preserve">€ 200.000 over de contractperiode (exclusief mogelijke verlengingsopties) ten minste 2% van de totale regionale omzet verantwoorden als invulling van de SROI opgave. </w:t>
            </w:r>
          </w:p>
          <w:p w14:paraId="1268B0EA" w14:textId="50A5A10D" w:rsidR="00E8369C" w:rsidRPr="00551240" w:rsidRDefault="00E8369C" w:rsidP="00E8369C">
            <w:pPr>
              <w:spacing w:line="276" w:lineRule="auto"/>
              <w:rPr>
                <w:color w:val="FF0000"/>
                <w:sz w:val="19"/>
                <w:szCs w:val="19"/>
              </w:rPr>
            </w:pPr>
            <w:r w:rsidRPr="00B44636">
              <w:rPr>
                <w:color w:val="000000"/>
                <w:sz w:val="19"/>
                <w:szCs w:val="19"/>
              </w:rPr>
              <w:t xml:space="preserve">Indien gebruik wordt gemaakt van de verlengingsopties geldt het genoemde percentage ook per verlengingsjaar. In </w:t>
            </w:r>
            <w:r w:rsidRPr="005F777A">
              <w:rPr>
                <w:color w:val="000000"/>
                <w:sz w:val="19"/>
                <w:szCs w:val="19"/>
              </w:rPr>
              <w:t xml:space="preserve">bijlage </w:t>
            </w:r>
            <w:r w:rsidR="009779B3">
              <w:rPr>
                <w:color w:val="000000"/>
                <w:sz w:val="19"/>
                <w:szCs w:val="19"/>
              </w:rPr>
              <w:t>10</w:t>
            </w:r>
            <w:r w:rsidRPr="00B44636">
              <w:rPr>
                <w:color w:val="000000"/>
                <w:sz w:val="19"/>
                <w:szCs w:val="19"/>
              </w:rPr>
              <w:t xml:space="preserve"> staat beschreven op welke wijze de </w:t>
            </w:r>
            <w:proofErr w:type="spellStart"/>
            <w:r w:rsidRPr="00B44636">
              <w:rPr>
                <w:color w:val="000000"/>
                <w:sz w:val="19"/>
                <w:szCs w:val="19"/>
              </w:rPr>
              <w:t>Social</w:t>
            </w:r>
            <w:proofErr w:type="spellEnd"/>
            <w:r w:rsidRPr="00B44636">
              <w:rPr>
                <w:color w:val="000000"/>
                <w:sz w:val="19"/>
                <w:szCs w:val="19"/>
              </w:rPr>
              <w:t xml:space="preserve"> Return verplichting ingevuld</w:t>
            </w:r>
            <w:r w:rsidR="00F178B9">
              <w:rPr>
                <w:color w:val="000000"/>
                <w:sz w:val="19"/>
                <w:szCs w:val="19"/>
              </w:rPr>
              <w:t xml:space="preserve"> moet</w:t>
            </w:r>
            <w:r w:rsidRPr="00B44636">
              <w:rPr>
                <w:color w:val="000000"/>
                <w:sz w:val="19"/>
                <w:szCs w:val="19"/>
              </w:rPr>
              <w:t xml:space="preserve"> worden. </w:t>
            </w:r>
            <w:r w:rsidR="00F178B9">
              <w:rPr>
                <w:color w:val="000000"/>
                <w:sz w:val="19"/>
                <w:szCs w:val="19"/>
              </w:rPr>
              <w:t xml:space="preserve">Bij aanvang van de raamovereenkomst verantwoordt </w:t>
            </w:r>
            <w:r w:rsidRPr="00B44636">
              <w:rPr>
                <w:color w:val="000000"/>
                <w:sz w:val="19"/>
                <w:szCs w:val="19"/>
              </w:rPr>
              <w:t>Opdrachtnemer de invulling van de SROI opgave in het monitoringsysteem “</w:t>
            </w:r>
            <w:proofErr w:type="spellStart"/>
            <w:r w:rsidRPr="00B44636">
              <w:rPr>
                <w:color w:val="000000"/>
                <w:sz w:val="19"/>
                <w:szCs w:val="19"/>
              </w:rPr>
              <w:t>Wizzr</w:t>
            </w:r>
            <w:proofErr w:type="spellEnd"/>
            <w:r w:rsidRPr="00B44636">
              <w:rPr>
                <w:color w:val="000000"/>
                <w:sz w:val="19"/>
                <w:szCs w:val="19"/>
              </w:rPr>
              <w:t xml:space="preserve">”, conform de voorwaarden van het SROI loket van </w:t>
            </w:r>
            <w:proofErr w:type="spellStart"/>
            <w:r w:rsidRPr="00B44636">
              <w:rPr>
                <w:color w:val="000000"/>
                <w:sz w:val="19"/>
                <w:szCs w:val="19"/>
              </w:rPr>
              <w:t>WerkBedrijf</w:t>
            </w:r>
            <w:proofErr w:type="spellEnd"/>
            <w:r w:rsidRPr="00B44636">
              <w:rPr>
                <w:color w:val="000000"/>
                <w:sz w:val="19"/>
                <w:szCs w:val="19"/>
              </w:rPr>
              <w:t xml:space="preserve"> Rijk van Nijmegen, zoals vermeld in</w:t>
            </w:r>
            <w:r w:rsidR="00F178B9">
              <w:rPr>
                <w:color w:val="000000"/>
                <w:sz w:val="19"/>
                <w:szCs w:val="19"/>
              </w:rPr>
              <w:t xml:space="preserve"> bijlage</w:t>
            </w:r>
            <w:r w:rsidR="009779B3">
              <w:rPr>
                <w:color w:val="000000"/>
                <w:sz w:val="19"/>
                <w:szCs w:val="19"/>
              </w:rPr>
              <w:t xml:space="preserve"> 10</w:t>
            </w:r>
            <w:r w:rsidRPr="00B44636">
              <w:rPr>
                <w:color w:val="000000"/>
                <w:sz w:val="19"/>
                <w:szCs w:val="19"/>
              </w:rPr>
              <w:t>.</w:t>
            </w:r>
          </w:p>
        </w:tc>
      </w:tr>
      <w:tr w:rsidR="00E8369C" w:rsidRPr="006A7219" w14:paraId="00BB38AE" w14:textId="77777777" w:rsidTr="002D3A43">
        <w:tc>
          <w:tcPr>
            <w:tcW w:w="846" w:type="dxa"/>
          </w:tcPr>
          <w:p w14:paraId="5AAB9A3D" w14:textId="6055847A" w:rsidR="00E8369C" w:rsidRPr="002D3A43" w:rsidRDefault="00E8369C" w:rsidP="00E8369C">
            <w:pPr>
              <w:spacing w:line="276" w:lineRule="auto"/>
              <w:rPr>
                <w:sz w:val="19"/>
                <w:szCs w:val="19"/>
              </w:rPr>
            </w:pPr>
          </w:p>
        </w:tc>
        <w:tc>
          <w:tcPr>
            <w:tcW w:w="8363" w:type="dxa"/>
          </w:tcPr>
          <w:p w14:paraId="044907C1" w14:textId="2B3C037D" w:rsidR="00E8369C" w:rsidRPr="002D3A43" w:rsidRDefault="00E8369C" w:rsidP="00B33F3D">
            <w:pPr>
              <w:pStyle w:val="Kop2"/>
              <w:numPr>
                <w:ilvl w:val="0"/>
                <w:numId w:val="18"/>
              </w:numPr>
              <w:spacing w:line="276" w:lineRule="auto"/>
            </w:pPr>
            <w:bookmarkStart w:id="17" w:name="_Toc193121885"/>
            <w:r w:rsidRPr="002D3A43">
              <w:t>Informatievoorziening inwoners</w:t>
            </w:r>
            <w:bookmarkEnd w:id="17"/>
          </w:p>
        </w:tc>
      </w:tr>
      <w:tr w:rsidR="00E8369C" w:rsidRPr="006A7219" w14:paraId="58753F1B" w14:textId="77777777" w:rsidTr="002D3A43">
        <w:tc>
          <w:tcPr>
            <w:tcW w:w="846" w:type="dxa"/>
          </w:tcPr>
          <w:p w14:paraId="297A1C37" w14:textId="23C9FD21" w:rsidR="00E8369C" w:rsidRPr="002D3A43" w:rsidRDefault="00E8369C" w:rsidP="00E8369C">
            <w:pPr>
              <w:spacing w:line="276" w:lineRule="auto"/>
              <w:rPr>
                <w:sz w:val="19"/>
                <w:szCs w:val="19"/>
              </w:rPr>
            </w:pPr>
            <w:r w:rsidRPr="002D3A43">
              <w:rPr>
                <w:sz w:val="19"/>
                <w:szCs w:val="19"/>
              </w:rPr>
              <w:t>10.1</w:t>
            </w:r>
          </w:p>
        </w:tc>
        <w:tc>
          <w:tcPr>
            <w:tcW w:w="8363" w:type="dxa"/>
          </w:tcPr>
          <w:p w14:paraId="4C993BE1" w14:textId="72FA3E7E" w:rsidR="00E8369C" w:rsidRPr="002D3A43" w:rsidRDefault="00E8369C" w:rsidP="00E8369C">
            <w:pPr>
              <w:spacing w:line="276" w:lineRule="auto"/>
              <w:rPr>
                <w:sz w:val="19"/>
                <w:szCs w:val="19"/>
              </w:rPr>
            </w:pPr>
            <w:r w:rsidRPr="002D3A43">
              <w:rPr>
                <w:sz w:val="19"/>
                <w:szCs w:val="19"/>
              </w:rPr>
              <w:t xml:space="preserve">Opdrachtnemer informeert de inwoner, en waar van toepassing belangrijke anderen over: </w:t>
            </w:r>
          </w:p>
          <w:p w14:paraId="2D9AFA2C" w14:textId="053C4F2E" w:rsidR="00E8369C" w:rsidRPr="002D3A43" w:rsidRDefault="00E8369C" w:rsidP="005F777A">
            <w:pPr>
              <w:pStyle w:val="Lijstalinea"/>
              <w:numPr>
                <w:ilvl w:val="0"/>
                <w:numId w:val="25"/>
              </w:numPr>
              <w:spacing w:line="276" w:lineRule="auto"/>
              <w:rPr>
                <w:sz w:val="19"/>
                <w:szCs w:val="19"/>
              </w:rPr>
            </w:pPr>
            <w:r w:rsidRPr="002D3A43">
              <w:rPr>
                <w:sz w:val="19"/>
                <w:szCs w:val="19"/>
              </w:rPr>
              <w:t xml:space="preserve">Een vast contactpersoon voor de inwoner; </w:t>
            </w:r>
          </w:p>
          <w:p w14:paraId="2D7C3A75" w14:textId="77777777" w:rsidR="00E8369C" w:rsidRPr="002D3A43" w:rsidRDefault="00E8369C" w:rsidP="005F777A">
            <w:pPr>
              <w:pStyle w:val="Lijstalinea"/>
              <w:numPr>
                <w:ilvl w:val="0"/>
                <w:numId w:val="25"/>
              </w:numPr>
              <w:spacing w:line="276" w:lineRule="auto"/>
              <w:rPr>
                <w:sz w:val="19"/>
                <w:szCs w:val="19"/>
              </w:rPr>
            </w:pPr>
            <w:r w:rsidRPr="002D3A43">
              <w:rPr>
                <w:sz w:val="19"/>
                <w:szCs w:val="19"/>
              </w:rPr>
              <w:lastRenderedPageBreak/>
              <w:t xml:space="preserve">De klachtenregeling en toegang tot een onafhankelijke klachtencommissie; </w:t>
            </w:r>
          </w:p>
          <w:p w14:paraId="11DB777E" w14:textId="33D8823D" w:rsidR="00E8369C" w:rsidRPr="002D3A43" w:rsidRDefault="00E8369C" w:rsidP="005F777A">
            <w:pPr>
              <w:pStyle w:val="Lijstalinea"/>
              <w:numPr>
                <w:ilvl w:val="0"/>
                <w:numId w:val="25"/>
              </w:numPr>
              <w:spacing w:line="276" w:lineRule="auto"/>
              <w:rPr>
                <w:sz w:val="19"/>
                <w:szCs w:val="19"/>
              </w:rPr>
            </w:pPr>
            <w:r w:rsidRPr="002D3A43">
              <w:rPr>
                <w:sz w:val="19"/>
                <w:szCs w:val="19"/>
              </w:rPr>
              <w:t>Medezeggenschap/</w:t>
            </w:r>
            <w:r>
              <w:rPr>
                <w:sz w:val="19"/>
                <w:szCs w:val="19"/>
              </w:rPr>
              <w:t>cliënten</w:t>
            </w:r>
            <w:r w:rsidRPr="002D3A43">
              <w:rPr>
                <w:sz w:val="19"/>
                <w:szCs w:val="19"/>
              </w:rPr>
              <w:t>raad;</w:t>
            </w:r>
          </w:p>
          <w:p w14:paraId="2B83E036" w14:textId="1A5BCBDF" w:rsidR="00E8369C" w:rsidRPr="002D3A43" w:rsidRDefault="00E8369C" w:rsidP="005F777A">
            <w:pPr>
              <w:pStyle w:val="Lijstalinea"/>
              <w:numPr>
                <w:ilvl w:val="0"/>
                <w:numId w:val="25"/>
              </w:numPr>
              <w:spacing w:line="276" w:lineRule="auto"/>
              <w:rPr>
                <w:sz w:val="19"/>
                <w:szCs w:val="19"/>
              </w:rPr>
            </w:pPr>
            <w:r w:rsidRPr="002D3A43">
              <w:rPr>
                <w:sz w:val="19"/>
                <w:szCs w:val="19"/>
              </w:rPr>
              <w:t>De mogelijkheid om een beroep te doen op onafhankelijke cliëntondersteuning;</w:t>
            </w:r>
          </w:p>
          <w:p w14:paraId="316869D6" w14:textId="48F8E084" w:rsidR="00E8369C" w:rsidRPr="00DC2880" w:rsidRDefault="00E8369C" w:rsidP="005F777A">
            <w:pPr>
              <w:pStyle w:val="Lijstalinea"/>
              <w:numPr>
                <w:ilvl w:val="0"/>
                <w:numId w:val="25"/>
              </w:numPr>
              <w:spacing w:line="276" w:lineRule="auto"/>
              <w:rPr>
                <w:sz w:val="19"/>
                <w:szCs w:val="19"/>
              </w:rPr>
            </w:pPr>
            <w:r w:rsidRPr="00DC2880">
              <w:rPr>
                <w:sz w:val="19"/>
                <w:szCs w:val="19"/>
              </w:rPr>
              <w:t>Overige relevante rechten en plichten</w:t>
            </w:r>
            <w:r>
              <w:rPr>
                <w:sz w:val="19"/>
                <w:szCs w:val="19"/>
              </w:rPr>
              <w:t>;</w:t>
            </w:r>
          </w:p>
          <w:p w14:paraId="0DB10831" w14:textId="76D76AE8" w:rsidR="00E8369C" w:rsidRPr="00CC33A5" w:rsidRDefault="00E8369C" w:rsidP="005F777A">
            <w:pPr>
              <w:pStyle w:val="Lijstalinea"/>
              <w:numPr>
                <w:ilvl w:val="0"/>
                <w:numId w:val="25"/>
              </w:numPr>
              <w:spacing w:line="276" w:lineRule="auto"/>
              <w:rPr>
                <w:sz w:val="19"/>
                <w:szCs w:val="19"/>
              </w:rPr>
            </w:pPr>
            <w:r w:rsidRPr="00DC2880">
              <w:rPr>
                <w:sz w:val="19"/>
                <w:szCs w:val="19"/>
              </w:rPr>
              <w:t>Wachtlijst voor een bepaalde locatie</w:t>
            </w:r>
            <w:r>
              <w:rPr>
                <w:sz w:val="19"/>
                <w:szCs w:val="19"/>
              </w:rPr>
              <w:t>.</w:t>
            </w:r>
          </w:p>
          <w:p w14:paraId="5B940449" w14:textId="7B34D7EA" w:rsidR="00E8369C" w:rsidRPr="002D3A43" w:rsidRDefault="00E8369C" w:rsidP="00E8369C">
            <w:pPr>
              <w:spacing w:line="276" w:lineRule="auto"/>
              <w:rPr>
                <w:sz w:val="19"/>
                <w:szCs w:val="19"/>
              </w:rPr>
            </w:pPr>
            <w:r w:rsidRPr="002D3A43">
              <w:rPr>
                <w:sz w:val="19"/>
                <w:szCs w:val="19"/>
              </w:rPr>
              <w:t xml:space="preserve">De algemene informatie (b t/m e) is goed te begrijpen en makkelijk te vinden op de website van Opdrachtnemer. </w:t>
            </w:r>
          </w:p>
        </w:tc>
      </w:tr>
      <w:tr w:rsidR="00E8369C" w14:paraId="7FFE756C" w14:textId="77777777" w:rsidTr="002D3A43">
        <w:tc>
          <w:tcPr>
            <w:tcW w:w="846" w:type="dxa"/>
          </w:tcPr>
          <w:p w14:paraId="2502DFCD" w14:textId="12F52F18" w:rsidR="00E8369C" w:rsidRPr="002D3A43" w:rsidRDefault="00E8369C" w:rsidP="00E8369C">
            <w:pPr>
              <w:spacing w:line="276" w:lineRule="auto"/>
              <w:rPr>
                <w:sz w:val="19"/>
                <w:szCs w:val="19"/>
              </w:rPr>
            </w:pPr>
            <w:r w:rsidRPr="002D3A43">
              <w:rPr>
                <w:sz w:val="19"/>
                <w:szCs w:val="19"/>
              </w:rPr>
              <w:lastRenderedPageBreak/>
              <w:t>10.2</w:t>
            </w:r>
          </w:p>
        </w:tc>
        <w:tc>
          <w:tcPr>
            <w:tcW w:w="8363" w:type="dxa"/>
          </w:tcPr>
          <w:p w14:paraId="7A509203" w14:textId="622BE8DD" w:rsidR="00E8369C" w:rsidRPr="002D3A43" w:rsidRDefault="00E8369C" w:rsidP="00E8369C">
            <w:pPr>
              <w:spacing w:line="276" w:lineRule="auto"/>
              <w:rPr>
                <w:sz w:val="19"/>
                <w:szCs w:val="19"/>
              </w:rPr>
            </w:pPr>
            <w:r w:rsidRPr="002D3A43">
              <w:rPr>
                <w:sz w:val="19"/>
                <w:szCs w:val="19"/>
              </w:rPr>
              <w:t>Opdrachtnemer heeft aandacht voor laaggeletterdheid en informeert inwoners op een voor hen passende (bijv. mondeling) en begrijpelijke wijze.</w:t>
            </w:r>
          </w:p>
        </w:tc>
      </w:tr>
      <w:tr w:rsidR="00E8369C" w14:paraId="69450AD6" w14:textId="77777777" w:rsidTr="002D3A43">
        <w:tc>
          <w:tcPr>
            <w:tcW w:w="846" w:type="dxa"/>
          </w:tcPr>
          <w:p w14:paraId="48C4CB35" w14:textId="06CB7D9C" w:rsidR="00E8369C" w:rsidRPr="002D3A43" w:rsidRDefault="00E8369C" w:rsidP="00E8369C">
            <w:pPr>
              <w:spacing w:line="276" w:lineRule="auto"/>
              <w:rPr>
                <w:sz w:val="19"/>
                <w:szCs w:val="19"/>
              </w:rPr>
            </w:pPr>
            <w:r>
              <w:rPr>
                <w:sz w:val="19"/>
                <w:szCs w:val="19"/>
              </w:rPr>
              <w:t xml:space="preserve">10.3 </w:t>
            </w:r>
          </w:p>
        </w:tc>
        <w:tc>
          <w:tcPr>
            <w:tcW w:w="8363" w:type="dxa"/>
          </w:tcPr>
          <w:p w14:paraId="40B48AFE" w14:textId="693D6342" w:rsidR="00E8369C" w:rsidRPr="00D3109D" w:rsidRDefault="00E8369C" w:rsidP="00E8369C">
            <w:pPr>
              <w:spacing w:line="276" w:lineRule="auto"/>
              <w:rPr>
                <w:sz w:val="19"/>
                <w:szCs w:val="19"/>
              </w:rPr>
            </w:pPr>
            <w:r w:rsidRPr="00D3109D">
              <w:rPr>
                <w:sz w:val="19"/>
                <w:szCs w:val="19"/>
              </w:rPr>
              <w:t>Op Steunwijzer (</w:t>
            </w:r>
            <w:hyperlink r:id="rId11" w:history="1">
              <w:r w:rsidRPr="00D3109D">
                <w:rPr>
                  <w:rStyle w:val="Hyperlink"/>
                  <w:color w:val="auto"/>
                  <w:sz w:val="19"/>
                  <w:szCs w:val="19"/>
                </w:rPr>
                <w:t>www.regiorijkvannijmegen.steunwijzer.nl</w:t>
              </w:r>
            </w:hyperlink>
            <w:r w:rsidRPr="00D3109D">
              <w:rPr>
                <w:sz w:val="19"/>
                <w:szCs w:val="19"/>
              </w:rPr>
              <w:t>)  staat het regionale- en lokale aanbod voor welzijn, hulp, zorg en ondersteuning. Opdrachtnemer is aangemeld bij Steunwijzer</w:t>
            </w:r>
            <w:r w:rsidRPr="00D3109D">
              <w:rPr>
                <w:rStyle w:val="Voetnootmarkering"/>
                <w:sz w:val="19"/>
                <w:szCs w:val="19"/>
              </w:rPr>
              <w:footnoteReference w:id="1"/>
            </w:r>
            <w:r w:rsidRPr="00D3109D">
              <w:rPr>
                <w:sz w:val="19"/>
                <w:szCs w:val="19"/>
              </w:rPr>
              <w:t xml:space="preserve"> en heeft zijn profiel volledig ingevuld met actuele informatie. Opdrachtnemer is zelf verantwoordelijk voor de juistheid en volledigheid van de informatie op zijn profiel in Steunwijzer (en eventueel ander toekomstig regionaal platform) en het actueel houden hiervan.</w:t>
            </w:r>
          </w:p>
        </w:tc>
      </w:tr>
    </w:tbl>
    <w:tbl>
      <w:tblPr>
        <w:tblStyle w:val="sysTabel1"/>
        <w:tblW w:w="9209" w:type="dxa"/>
        <w:tblLayout w:type="fixed"/>
        <w:tblLook w:val="04A0" w:firstRow="1" w:lastRow="0" w:firstColumn="1" w:lastColumn="0" w:noHBand="0" w:noVBand="1"/>
      </w:tblPr>
      <w:tblGrid>
        <w:gridCol w:w="846"/>
        <w:gridCol w:w="8363"/>
      </w:tblGrid>
      <w:tr w:rsidR="006C2EC5" w:rsidRPr="006A7219" w14:paraId="715824C2" w14:textId="77777777" w:rsidTr="002D3A43">
        <w:tc>
          <w:tcPr>
            <w:tcW w:w="846" w:type="dxa"/>
          </w:tcPr>
          <w:p w14:paraId="5DA9B720" w14:textId="3604CE6D" w:rsidR="006C2EC5" w:rsidRPr="002D3A43" w:rsidRDefault="006C2EC5" w:rsidP="007D6599">
            <w:pPr>
              <w:spacing w:line="276" w:lineRule="auto"/>
            </w:pPr>
          </w:p>
        </w:tc>
        <w:tc>
          <w:tcPr>
            <w:tcW w:w="8363" w:type="dxa"/>
          </w:tcPr>
          <w:p w14:paraId="52E3343F" w14:textId="4187FF91" w:rsidR="006C2EC5" w:rsidRPr="002D3A43" w:rsidRDefault="006F1A7E" w:rsidP="00B33F3D">
            <w:pPr>
              <w:pStyle w:val="Kop2"/>
              <w:numPr>
                <w:ilvl w:val="0"/>
                <w:numId w:val="18"/>
              </w:numPr>
              <w:spacing w:line="276" w:lineRule="auto"/>
            </w:pPr>
            <w:bookmarkStart w:id="18" w:name="_Toc193121886"/>
            <w:r>
              <w:t>Toeleiding</w:t>
            </w:r>
            <w:bookmarkEnd w:id="18"/>
            <w:r w:rsidR="009F4083">
              <w:t xml:space="preserve"> </w:t>
            </w:r>
          </w:p>
        </w:tc>
      </w:tr>
      <w:tr w:rsidR="00554ADE" w:rsidRPr="006A7219" w14:paraId="2ADC0CB6" w14:textId="77777777" w:rsidTr="002D3A43">
        <w:tc>
          <w:tcPr>
            <w:tcW w:w="846" w:type="dxa"/>
          </w:tcPr>
          <w:p w14:paraId="770676F7" w14:textId="546B7D78" w:rsidR="00554ADE" w:rsidRPr="002C3314" w:rsidRDefault="00554ADE" w:rsidP="007D6599">
            <w:pPr>
              <w:spacing w:before="100" w:after="200" w:line="276" w:lineRule="auto"/>
            </w:pPr>
            <w:r>
              <w:t>11.1</w:t>
            </w:r>
          </w:p>
        </w:tc>
        <w:tc>
          <w:tcPr>
            <w:tcW w:w="8363" w:type="dxa"/>
          </w:tcPr>
          <w:p w14:paraId="4E0EDA5D" w14:textId="1378F7A6" w:rsidR="00554ADE" w:rsidRPr="002C3314" w:rsidRDefault="00554ADE" w:rsidP="007D6599">
            <w:pPr>
              <w:spacing w:line="276" w:lineRule="auto"/>
              <w:rPr>
                <w:rFonts w:eastAsia="Arial"/>
              </w:rPr>
            </w:pPr>
            <w:bookmarkStart w:id="19" w:name="_Hlk189131046"/>
            <w:r w:rsidRPr="002C3314">
              <w:rPr>
                <w:rFonts w:eastAsia="Arial"/>
              </w:rPr>
              <w:t xml:space="preserve">Opdrachtgever behoudt zich het recht voor om gedurende de looptijd van de overeenkomst de </w:t>
            </w:r>
            <w:proofErr w:type="spellStart"/>
            <w:r w:rsidRPr="002C3314">
              <w:rPr>
                <w:rFonts w:eastAsia="Arial"/>
              </w:rPr>
              <w:t>toeleidingsroute</w:t>
            </w:r>
            <w:proofErr w:type="spellEnd"/>
            <w:r w:rsidRPr="002C3314">
              <w:rPr>
                <w:rFonts w:eastAsia="Arial"/>
              </w:rPr>
              <w:t xml:space="preserve"> te wijzigen.</w:t>
            </w:r>
            <w:bookmarkEnd w:id="19"/>
          </w:p>
        </w:tc>
      </w:tr>
      <w:tr w:rsidR="002C3314" w:rsidRPr="006A7219" w14:paraId="0AC0D22C" w14:textId="77777777" w:rsidTr="002D3A43">
        <w:tc>
          <w:tcPr>
            <w:tcW w:w="846" w:type="dxa"/>
          </w:tcPr>
          <w:p w14:paraId="264782D9" w14:textId="580D1DD1" w:rsidR="002C3314" w:rsidRPr="002C3314" w:rsidRDefault="002C3314" w:rsidP="007D6599">
            <w:pPr>
              <w:spacing w:before="100" w:after="200" w:line="276" w:lineRule="auto"/>
            </w:pPr>
            <w:r>
              <w:t>11.2</w:t>
            </w:r>
          </w:p>
        </w:tc>
        <w:tc>
          <w:tcPr>
            <w:tcW w:w="8363" w:type="dxa"/>
          </w:tcPr>
          <w:p w14:paraId="207384F8" w14:textId="5C2B8F23" w:rsidR="002C3314" w:rsidRPr="002C3314" w:rsidRDefault="007E04E5" w:rsidP="007D6599">
            <w:pPr>
              <w:spacing w:line="276" w:lineRule="auto"/>
              <w:rPr>
                <w:rFonts w:eastAsia="Arial"/>
              </w:rPr>
            </w:pPr>
            <w:r w:rsidRPr="007E04E5">
              <w:rPr>
                <w:rFonts w:eastAsia="Arial"/>
              </w:rPr>
              <w:t>Route 1</w:t>
            </w:r>
            <w:r>
              <w:rPr>
                <w:rFonts w:eastAsia="Arial"/>
              </w:rPr>
              <w:t xml:space="preserve">: </w:t>
            </w:r>
            <w:r w:rsidR="002C3314" w:rsidRPr="004C1243">
              <w:rPr>
                <w:rFonts w:eastAsia="Arial"/>
              </w:rPr>
              <w:t xml:space="preserve">Opdrachtgever verstrekt de opdracht tot levering van dagbesteding via een </w:t>
            </w:r>
            <w:r w:rsidR="00525203">
              <w:rPr>
                <w:rFonts w:eastAsia="Arial"/>
              </w:rPr>
              <w:t>Wmo</w:t>
            </w:r>
            <w:r w:rsidR="002C3314" w:rsidRPr="004C1243">
              <w:rPr>
                <w:rFonts w:eastAsia="Arial"/>
              </w:rPr>
              <w:t>301 bericht aan opdrachtnemer.</w:t>
            </w:r>
          </w:p>
        </w:tc>
      </w:tr>
      <w:tr w:rsidR="002C3314" w:rsidRPr="006A7219" w14:paraId="3233486C" w14:textId="77777777" w:rsidTr="002D3A43">
        <w:tc>
          <w:tcPr>
            <w:tcW w:w="846" w:type="dxa"/>
          </w:tcPr>
          <w:p w14:paraId="5D63E513" w14:textId="4D81685F" w:rsidR="002C3314" w:rsidRPr="002C3314" w:rsidRDefault="002C3314" w:rsidP="007D6599">
            <w:pPr>
              <w:spacing w:before="100" w:after="200" w:line="276" w:lineRule="auto"/>
            </w:pPr>
            <w:r>
              <w:t>11.3</w:t>
            </w:r>
          </w:p>
        </w:tc>
        <w:tc>
          <w:tcPr>
            <w:tcW w:w="8363" w:type="dxa"/>
          </w:tcPr>
          <w:p w14:paraId="5C57DFD8" w14:textId="4399FC09" w:rsidR="002C3314" w:rsidRPr="002C3314" w:rsidRDefault="002C3314" w:rsidP="007D6599">
            <w:pPr>
              <w:spacing w:line="276" w:lineRule="auto"/>
              <w:rPr>
                <w:rFonts w:eastAsia="Arial"/>
              </w:rPr>
            </w:pPr>
            <w:r w:rsidRPr="00E93D7C">
              <w:t xml:space="preserve">Opdrachtnemer </w:t>
            </w:r>
            <w:r>
              <w:t xml:space="preserve">neemt </w:t>
            </w:r>
            <w:r w:rsidRPr="00E93D7C">
              <w:t xml:space="preserve">binnen 14 kalenderdagen na het ontvangen van de opdracht via een </w:t>
            </w:r>
            <w:r w:rsidR="001F0F73">
              <w:t>Wmo</w:t>
            </w:r>
            <w:r w:rsidRPr="00E93D7C">
              <w:t xml:space="preserve">301 bericht contact op met de inwoner om afspraken te maken over het starten van de dagbesteding. </w:t>
            </w:r>
          </w:p>
        </w:tc>
      </w:tr>
      <w:tr w:rsidR="002C3314" w:rsidRPr="006A7219" w14:paraId="2A7EA822" w14:textId="77777777" w:rsidTr="002D3A43">
        <w:tc>
          <w:tcPr>
            <w:tcW w:w="846" w:type="dxa"/>
          </w:tcPr>
          <w:p w14:paraId="00C9E25C" w14:textId="746C49DE" w:rsidR="002C3314" w:rsidRPr="008B62ED" w:rsidRDefault="002C3314" w:rsidP="007D6599">
            <w:pPr>
              <w:spacing w:before="100" w:after="200" w:line="276" w:lineRule="auto"/>
            </w:pPr>
            <w:r w:rsidRPr="008B62ED">
              <w:t>11.4</w:t>
            </w:r>
          </w:p>
        </w:tc>
        <w:tc>
          <w:tcPr>
            <w:tcW w:w="8363" w:type="dxa"/>
          </w:tcPr>
          <w:p w14:paraId="5BFD965F" w14:textId="0E1F2A0E" w:rsidR="002C3314" w:rsidRPr="004C1243" w:rsidRDefault="007E04E5" w:rsidP="007D6599">
            <w:pPr>
              <w:spacing w:line="276" w:lineRule="auto"/>
              <w:rPr>
                <w:rFonts w:eastAsia="Arial"/>
              </w:rPr>
            </w:pPr>
            <w:r>
              <w:t xml:space="preserve">Route 2: </w:t>
            </w:r>
            <w:r w:rsidR="002C3314" w:rsidRPr="00E93D7C">
              <w:t xml:space="preserve">Opdrachtnemer dient voor inwoners die willen starten met dagbesteding een verzoek om toewijzing in bij Opdrachtgever middels een </w:t>
            </w:r>
            <w:r w:rsidR="00525203">
              <w:t>Wmo</w:t>
            </w:r>
            <w:r w:rsidR="002C3314" w:rsidRPr="00E93D7C">
              <w:t xml:space="preserve">315 bericht. </w:t>
            </w:r>
          </w:p>
        </w:tc>
      </w:tr>
      <w:tr w:rsidR="005D05E0" w:rsidRPr="006A7219" w14:paraId="6A7AC3A0" w14:textId="77777777" w:rsidTr="002D3A43">
        <w:tc>
          <w:tcPr>
            <w:tcW w:w="846" w:type="dxa"/>
          </w:tcPr>
          <w:p w14:paraId="71244715" w14:textId="1C57B7CA" w:rsidR="005D05E0" w:rsidRDefault="005D05E0" w:rsidP="007D6599">
            <w:pPr>
              <w:spacing w:before="100" w:after="200" w:line="276" w:lineRule="auto"/>
            </w:pPr>
            <w:r>
              <w:t>11.5</w:t>
            </w:r>
          </w:p>
        </w:tc>
        <w:tc>
          <w:tcPr>
            <w:tcW w:w="8363" w:type="dxa"/>
          </w:tcPr>
          <w:p w14:paraId="17C7E3CC" w14:textId="302632F2" w:rsidR="005D05E0" w:rsidRPr="0033703C" w:rsidRDefault="005D05E0" w:rsidP="007D6599">
            <w:pPr>
              <w:spacing w:line="276" w:lineRule="auto"/>
              <w:rPr>
                <w:rFonts w:eastAsia="Times New Roman"/>
              </w:rPr>
            </w:pPr>
            <w:r w:rsidRPr="0033703C">
              <w:rPr>
                <w:rFonts w:eastAsia="Times New Roman"/>
              </w:rPr>
              <w:t xml:space="preserve">Via een Wmo315 bericht kan Opdrachtnemer </w:t>
            </w:r>
            <w:r>
              <w:rPr>
                <w:rFonts w:eastAsia="Times New Roman"/>
              </w:rPr>
              <w:t xml:space="preserve">voor </w:t>
            </w:r>
            <w:r w:rsidRPr="005F4C2E">
              <w:rPr>
                <w:rFonts w:eastAsia="Times New Roman"/>
              </w:rPr>
              <w:t>product 07A03 maximaal drie dagdelen dagbesteding per week per jaar aanvragen. Dit komt neer op maximaal 156 dagdelen per jaar</w:t>
            </w:r>
            <w:r w:rsidRPr="005F4C2E">
              <w:t xml:space="preserve"> </w:t>
            </w:r>
            <w:r w:rsidRPr="005F4C2E">
              <w:rPr>
                <w:rFonts w:eastAsia="Times New Roman"/>
              </w:rPr>
              <w:t>totaal binnen de geldigheidsduur van de toewijzing. Indien de inwoner gebaat is bij het afnemen van gemiddeld meer dan drie dagdelen</w:t>
            </w:r>
            <w:r>
              <w:rPr>
                <w:rFonts w:eastAsia="Times New Roman"/>
              </w:rPr>
              <w:t xml:space="preserve"> per week, dan dient de aanvraag via de verwijzer (gemeentelijke toegang) te verlopen (</w:t>
            </w:r>
            <w:r w:rsidR="000B6B32">
              <w:rPr>
                <w:rFonts w:eastAsia="Times New Roman"/>
              </w:rPr>
              <w:t xml:space="preserve">de toewijzing volgt </w:t>
            </w:r>
            <w:r>
              <w:rPr>
                <w:rFonts w:eastAsia="Times New Roman"/>
              </w:rPr>
              <w:t xml:space="preserve">via Wmo301). </w:t>
            </w:r>
          </w:p>
        </w:tc>
      </w:tr>
      <w:tr w:rsidR="005D05E0" w:rsidRPr="006A7219" w14:paraId="6019AFD5" w14:textId="77777777" w:rsidTr="002D3A43">
        <w:tc>
          <w:tcPr>
            <w:tcW w:w="846" w:type="dxa"/>
          </w:tcPr>
          <w:p w14:paraId="27E3FC28" w14:textId="794598FF" w:rsidR="005D05E0" w:rsidRDefault="005D05E0" w:rsidP="007D6599">
            <w:pPr>
              <w:spacing w:before="100" w:after="200" w:line="276" w:lineRule="auto"/>
            </w:pPr>
            <w:r>
              <w:t>11.6</w:t>
            </w:r>
          </w:p>
        </w:tc>
        <w:tc>
          <w:tcPr>
            <w:tcW w:w="8363" w:type="dxa"/>
          </w:tcPr>
          <w:p w14:paraId="704D49EB" w14:textId="378614DA" w:rsidR="005D05E0" w:rsidRPr="0033703C" w:rsidRDefault="005D05E0" w:rsidP="007D6599">
            <w:pPr>
              <w:spacing w:line="276" w:lineRule="auto"/>
              <w:rPr>
                <w:rFonts w:eastAsia="Times New Roman"/>
              </w:rPr>
            </w:pPr>
            <w:r w:rsidRPr="005D05E0">
              <w:rPr>
                <w:rFonts w:eastAsia="Times New Roman"/>
              </w:rPr>
              <w:t xml:space="preserve">Via een Wmo315 bericht kan Opdrachtnemer voor product </w:t>
            </w:r>
            <w:r>
              <w:rPr>
                <w:rFonts w:eastAsia="Times New Roman"/>
              </w:rPr>
              <w:t>15N21</w:t>
            </w:r>
            <w:r w:rsidRPr="005D05E0">
              <w:rPr>
                <w:rFonts w:eastAsia="Times New Roman"/>
              </w:rPr>
              <w:t xml:space="preserve"> maximaal </w:t>
            </w:r>
            <w:r>
              <w:rPr>
                <w:rFonts w:eastAsia="Times New Roman"/>
              </w:rPr>
              <w:t>vijf</w:t>
            </w:r>
            <w:r w:rsidRPr="005D05E0">
              <w:rPr>
                <w:rFonts w:eastAsia="Times New Roman"/>
              </w:rPr>
              <w:t xml:space="preserve"> dagdelen dagbesteding per week per jaar aanvragen. Dit komt neer op maximaal </w:t>
            </w:r>
            <w:r>
              <w:rPr>
                <w:rFonts w:eastAsia="Times New Roman"/>
              </w:rPr>
              <w:t>260</w:t>
            </w:r>
            <w:r w:rsidRPr="005D05E0">
              <w:rPr>
                <w:rFonts w:eastAsia="Times New Roman"/>
              </w:rPr>
              <w:t xml:space="preserve"> dagdelen per jaar totaal binnen de geldigheidsduur van de toewijzing. Indien de inwoner gebaat is bij het afnemen van gemiddeld meer dan </w:t>
            </w:r>
            <w:r>
              <w:rPr>
                <w:rFonts w:eastAsia="Times New Roman"/>
              </w:rPr>
              <w:t>vijf</w:t>
            </w:r>
            <w:r w:rsidRPr="005D05E0">
              <w:rPr>
                <w:rFonts w:eastAsia="Times New Roman"/>
              </w:rPr>
              <w:t xml:space="preserve"> dagdelen per week, dan dient de aanvraag via de verwijzer (</w:t>
            </w:r>
            <w:r>
              <w:rPr>
                <w:rFonts w:eastAsia="Times New Roman"/>
              </w:rPr>
              <w:t>Toegang Beschermd Wonen</w:t>
            </w:r>
            <w:r w:rsidRPr="005D05E0">
              <w:rPr>
                <w:rFonts w:eastAsia="Times New Roman"/>
              </w:rPr>
              <w:t>) te verlopen (</w:t>
            </w:r>
            <w:r w:rsidR="000B6B32">
              <w:rPr>
                <w:rFonts w:eastAsia="Times New Roman"/>
              </w:rPr>
              <w:t xml:space="preserve">de toewijzing volgt </w:t>
            </w:r>
            <w:r w:rsidRPr="005D05E0">
              <w:rPr>
                <w:rFonts w:eastAsia="Times New Roman"/>
              </w:rPr>
              <w:t>via Wmo301).</w:t>
            </w:r>
          </w:p>
        </w:tc>
      </w:tr>
      <w:tr w:rsidR="00195133" w:rsidRPr="006A7219" w14:paraId="7367B321" w14:textId="77777777" w:rsidTr="002D3A43">
        <w:tc>
          <w:tcPr>
            <w:tcW w:w="846" w:type="dxa"/>
          </w:tcPr>
          <w:p w14:paraId="5CCDC0E2" w14:textId="35A32C6A" w:rsidR="00195133" w:rsidRPr="008B62ED" w:rsidRDefault="00ED13F5" w:rsidP="007D6599">
            <w:pPr>
              <w:spacing w:before="100" w:after="200" w:line="276" w:lineRule="auto"/>
            </w:pPr>
            <w:r>
              <w:t>11.</w:t>
            </w:r>
            <w:r w:rsidR="00525203">
              <w:t>7</w:t>
            </w:r>
          </w:p>
        </w:tc>
        <w:tc>
          <w:tcPr>
            <w:tcW w:w="8363" w:type="dxa"/>
          </w:tcPr>
          <w:p w14:paraId="5C6D97DC" w14:textId="0D831298" w:rsidR="00195133" w:rsidRPr="00195133" w:rsidRDefault="00195133" w:rsidP="007D6599">
            <w:pPr>
              <w:spacing w:line="276" w:lineRule="auto"/>
              <w:rPr>
                <w:rFonts w:eastAsia="Times New Roman"/>
              </w:rPr>
            </w:pPr>
            <w:r>
              <w:rPr>
                <w:rFonts w:eastAsia="Times New Roman"/>
              </w:rPr>
              <w:t xml:space="preserve">Via een Wmo315 bericht kan Opdrachtnemer </w:t>
            </w:r>
            <w:r w:rsidR="00341A0A">
              <w:rPr>
                <w:rFonts w:eastAsia="Times New Roman"/>
              </w:rPr>
              <w:t xml:space="preserve">voor product 07A03 </w:t>
            </w:r>
            <w:r>
              <w:rPr>
                <w:rFonts w:eastAsia="Times New Roman"/>
              </w:rPr>
              <w:t xml:space="preserve">maximaal een verzoek om toewijzing </w:t>
            </w:r>
            <w:r w:rsidR="00234F80">
              <w:rPr>
                <w:rFonts w:eastAsia="Times New Roman"/>
              </w:rPr>
              <w:t xml:space="preserve">en/of verlenging </w:t>
            </w:r>
            <w:r w:rsidRPr="005F4C2E">
              <w:rPr>
                <w:rFonts w:eastAsia="Times New Roman"/>
              </w:rPr>
              <w:t xml:space="preserve">van </w:t>
            </w:r>
            <w:r w:rsidR="001353DD">
              <w:rPr>
                <w:rFonts w:eastAsia="Times New Roman"/>
              </w:rPr>
              <w:t>twee</w:t>
            </w:r>
            <w:r w:rsidRPr="005F4C2E">
              <w:rPr>
                <w:rFonts w:eastAsia="Times New Roman"/>
              </w:rPr>
              <w:t xml:space="preserve"> jaar aanvragen</w:t>
            </w:r>
            <w:r>
              <w:rPr>
                <w:rFonts w:eastAsia="Times New Roman"/>
              </w:rPr>
              <w:t>.</w:t>
            </w:r>
          </w:p>
        </w:tc>
      </w:tr>
      <w:tr w:rsidR="00341A0A" w:rsidRPr="006A7219" w14:paraId="0EB6FE7B" w14:textId="77777777" w:rsidTr="002D3A43">
        <w:tc>
          <w:tcPr>
            <w:tcW w:w="846" w:type="dxa"/>
          </w:tcPr>
          <w:p w14:paraId="40BA48A3" w14:textId="76A7EDE9" w:rsidR="00341A0A" w:rsidRPr="00525203" w:rsidRDefault="00525203" w:rsidP="007D6599">
            <w:pPr>
              <w:spacing w:before="100" w:after="200" w:line="276" w:lineRule="auto"/>
              <w:rPr>
                <w:rFonts w:eastAsia="Arial"/>
              </w:rPr>
            </w:pPr>
            <w:r w:rsidRPr="00525203">
              <w:rPr>
                <w:rFonts w:eastAsia="Arial"/>
              </w:rPr>
              <w:t>11.8</w:t>
            </w:r>
          </w:p>
        </w:tc>
        <w:tc>
          <w:tcPr>
            <w:tcW w:w="8363" w:type="dxa"/>
          </w:tcPr>
          <w:p w14:paraId="45815C19" w14:textId="39C2B587" w:rsidR="00341A0A" w:rsidRPr="00525203" w:rsidRDefault="00341A0A" w:rsidP="007D6599">
            <w:pPr>
              <w:spacing w:line="276" w:lineRule="auto"/>
              <w:rPr>
                <w:rFonts w:eastAsia="Arial"/>
              </w:rPr>
            </w:pPr>
            <w:bookmarkStart w:id="20" w:name="_Hlk190867703"/>
            <w:r w:rsidRPr="00525203">
              <w:rPr>
                <w:rFonts w:eastAsia="Arial"/>
              </w:rPr>
              <w:t>Via een Wmo315 bericht kan Opdrachtnemer voor product 15N2</w:t>
            </w:r>
            <w:r w:rsidR="00884969" w:rsidRPr="00525203">
              <w:rPr>
                <w:rFonts w:eastAsia="Arial"/>
              </w:rPr>
              <w:t>1</w:t>
            </w:r>
            <w:r w:rsidRPr="00525203">
              <w:rPr>
                <w:rFonts w:eastAsia="Arial"/>
              </w:rPr>
              <w:t xml:space="preserve"> een verzoek om toewijzing</w:t>
            </w:r>
            <w:r w:rsidR="00CC21C7" w:rsidRPr="00525203">
              <w:rPr>
                <w:rFonts w:eastAsia="Arial"/>
              </w:rPr>
              <w:t xml:space="preserve"> en/of verlenging</w:t>
            </w:r>
            <w:r w:rsidRPr="00525203">
              <w:rPr>
                <w:rFonts w:eastAsia="Arial"/>
              </w:rPr>
              <w:t xml:space="preserve"> aanvragen</w:t>
            </w:r>
            <w:r w:rsidR="00884969" w:rsidRPr="00525203">
              <w:rPr>
                <w:rFonts w:eastAsia="Arial"/>
              </w:rPr>
              <w:t xml:space="preserve"> voor de looptijd</w:t>
            </w:r>
            <w:r w:rsidR="0033703C" w:rsidRPr="00525203">
              <w:rPr>
                <w:rFonts w:eastAsia="Arial"/>
              </w:rPr>
              <w:t>/duur</w:t>
            </w:r>
            <w:r w:rsidR="00884969" w:rsidRPr="00525203">
              <w:rPr>
                <w:rFonts w:eastAsia="Arial"/>
              </w:rPr>
              <w:t xml:space="preserve"> van de Beschermd Wonen indicatie</w:t>
            </w:r>
            <w:r w:rsidR="00CC21C7" w:rsidRPr="00525203">
              <w:rPr>
                <w:rFonts w:eastAsia="Arial"/>
              </w:rPr>
              <w:t>; de duur van de BW indicatie is bepalend voor de duur van de indicatie voor dagbesteding</w:t>
            </w:r>
            <w:r w:rsidR="00E8369C">
              <w:rPr>
                <w:rFonts w:eastAsia="Arial"/>
              </w:rPr>
              <w:t>.</w:t>
            </w:r>
            <w:r w:rsidR="00884969" w:rsidRPr="00525203">
              <w:rPr>
                <w:rFonts w:eastAsia="Arial"/>
              </w:rPr>
              <w:t xml:space="preserve"> </w:t>
            </w:r>
            <w:r w:rsidR="00CC21C7" w:rsidRPr="00525203">
              <w:rPr>
                <w:rFonts w:eastAsia="Arial"/>
              </w:rPr>
              <w:t>Over de looptijd van de BW indicatie</w:t>
            </w:r>
            <w:r w:rsidR="00884969" w:rsidRPr="00525203">
              <w:rPr>
                <w:rFonts w:eastAsia="Arial"/>
              </w:rPr>
              <w:t xml:space="preserve"> dient Opdrachtnemer contact op te nemen met </w:t>
            </w:r>
            <w:r w:rsidR="00CC21C7" w:rsidRPr="00525203">
              <w:rPr>
                <w:rFonts w:eastAsia="Arial"/>
              </w:rPr>
              <w:t>betreffende</w:t>
            </w:r>
            <w:r w:rsidR="00884969" w:rsidRPr="00525203">
              <w:rPr>
                <w:rFonts w:eastAsia="Arial"/>
              </w:rPr>
              <w:t xml:space="preserve"> Beschermd Wonen aanbieder. </w:t>
            </w:r>
            <w:bookmarkEnd w:id="20"/>
          </w:p>
        </w:tc>
      </w:tr>
      <w:tr w:rsidR="00341A0A" w:rsidRPr="006A7219" w14:paraId="2B011F45" w14:textId="77777777" w:rsidTr="002D3A43">
        <w:tc>
          <w:tcPr>
            <w:tcW w:w="846" w:type="dxa"/>
          </w:tcPr>
          <w:p w14:paraId="19D74333" w14:textId="33B4D869" w:rsidR="00341A0A" w:rsidRPr="008B62ED" w:rsidRDefault="00341A0A" w:rsidP="007D6599">
            <w:pPr>
              <w:spacing w:before="100" w:after="200" w:line="276" w:lineRule="auto"/>
            </w:pPr>
            <w:r>
              <w:lastRenderedPageBreak/>
              <w:t>11.</w:t>
            </w:r>
            <w:r w:rsidR="00525203">
              <w:t>9</w:t>
            </w:r>
          </w:p>
        </w:tc>
        <w:tc>
          <w:tcPr>
            <w:tcW w:w="8363" w:type="dxa"/>
          </w:tcPr>
          <w:p w14:paraId="7239B5D2" w14:textId="63E0ABF4" w:rsidR="00341A0A" w:rsidRPr="00E93D7C" w:rsidRDefault="00341A0A" w:rsidP="007D6599">
            <w:pPr>
              <w:spacing w:line="276" w:lineRule="auto"/>
            </w:pPr>
            <w:r w:rsidRPr="002C3314">
              <w:rPr>
                <w:rFonts w:eastAsia="Arial"/>
              </w:rPr>
              <w:t xml:space="preserve">Opdrachtgever behoudt zich het recht voor om gedurende de looptijd </w:t>
            </w:r>
            <w:r>
              <w:rPr>
                <w:rFonts w:eastAsia="Arial"/>
              </w:rPr>
              <w:t xml:space="preserve">van de overeenkomst het maximaal aantal dagdelen dagbesteding en de maximale duur van de indicatie </w:t>
            </w:r>
            <w:r w:rsidR="00E8369C">
              <w:rPr>
                <w:rFonts w:eastAsia="Arial"/>
              </w:rPr>
              <w:t xml:space="preserve">die via een Wmo315 </w:t>
            </w:r>
            <w:r>
              <w:rPr>
                <w:rFonts w:eastAsia="Arial"/>
              </w:rPr>
              <w:t>aangevraagd kunnen worden</w:t>
            </w:r>
            <w:r w:rsidR="00E8369C" w:rsidRPr="002C3314">
              <w:rPr>
                <w:rFonts w:eastAsia="Arial"/>
              </w:rPr>
              <w:t xml:space="preserve"> te wijzigen</w:t>
            </w:r>
            <w:r w:rsidRPr="002C3314">
              <w:rPr>
                <w:rFonts w:eastAsia="Arial"/>
              </w:rPr>
              <w:t>.</w:t>
            </w:r>
          </w:p>
        </w:tc>
      </w:tr>
      <w:tr w:rsidR="00341A0A" w:rsidRPr="006A7219" w14:paraId="563AEF67" w14:textId="77777777" w:rsidTr="002D3A43">
        <w:tc>
          <w:tcPr>
            <w:tcW w:w="846" w:type="dxa"/>
          </w:tcPr>
          <w:p w14:paraId="370B5621" w14:textId="65CB57CB" w:rsidR="00341A0A" w:rsidRPr="00AD2CC9" w:rsidRDefault="00341A0A" w:rsidP="007D6599">
            <w:pPr>
              <w:spacing w:before="100" w:after="200" w:line="276" w:lineRule="auto"/>
            </w:pPr>
            <w:r w:rsidRPr="00AD2CC9">
              <w:t>11.</w:t>
            </w:r>
            <w:r w:rsidR="00525203">
              <w:t>1</w:t>
            </w:r>
            <w:r w:rsidR="0023703E">
              <w:t>0</w:t>
            </w:r>
          </w:p>
        </w:tc>
        <w:tc>
          <w:tcPr>
            <w:tcW w:w="8363" w:type="dxa"/>
          </w:tcPr>
          <w:p w14:paraId="48F410F2" w14:textId="3B4772EA" w:rsidR="00341A0A" w:rsidRPr="004C1243" w:rsidRDefault="00341A0A" w:rsidP="007D6599">
            <w:pPr>
              <w:spacing w:line="276" w:lineRule="auto"/>
              <w:rPr>
                <w:rFonts w:eastAsia="Arial"/>
              </w:rPr>
            </w:pPr>
            <w:r w:rsidRPr="00E93D7C">
              <w:t xml:space="preserve">Opdrachtnemer dient alleen een verzoek om toewijzing in voor inwoners die vallen binnen de doelgroep </w:t>
            </w:r>
            <w:r w:rsidR="004D6F64">
              <w:t xml:space="preserve">en doelstelling </w:t>
            </w:r>
            <w:r w:rsidRPr="00E93D7C">
              <w:t>zoals omschreven in de productomschrijving.</w:t>
            </w:r>
            <w:r w:rsidR="004D6F64" w:rsidRPr="004D6F64">
              <w:t xml:space="preserve"> </w:t>
            </w:r>
            <w:r>
              <w:t>Hiervoor hanteert opdrachtgever een a</w:t>
            </w:r>
            <w:r w:rsidRPr="004C1243">
              <w:t>fwegingskader</w:t>
            </w:r>
            <w:r>
              <w:t xml:space="preserve">. </w:t>
            </w:r>
            <w:r w:rsidR="004D6F64" w:rsidRPr="004D6F64">
              <w:t xml:space="preserve">Afwegingskader is vormvrij. </w:t>
            </w:r>
            <w:r w:rsidR="004D6F64" w:rsidRPr="00525203">
              <w:rPr>
                <w:lang w:eastAsia="en-US"/>
              </w:rPr>
              <w:t xml:space="preserve">De vragen of besproken onderwerpen die erin verwerkt worden helpen de opdrachtnemer in het bepalen of </w:t>
            </w:r>
            <w:r w:rsidR="00CA2FA3">
              <w:rPr>
                <w:lang w:eastAsia="en-US"/>
              </w:rPr>
              <w:t>inwoner</w:t>
            </w:r>
            <w:r w:rsidR="004D6F64" w:rsidRPr="00525203">
              <w:rPr>
                <w:lang w:eastAsia="en-US"/>
              </w:rPr>
              <w:t xml:space="preserve"> tot de doelgroep behoort en of dagbesteding bij hen passend is. </w:t>
            </w:r>
            <w:r w:rsidRPr="004C1243">
              <w:t>De Opdrachtnemer is verantwoordelijk voor het opstellen van het afwegingskader</w:t>
            </w:r>
            <w:r>
              <w:t xml:space="preserve">. </w:t>
            </w:r>
            <w:r w:rsidRPr="009F4083">
              <w:t>Dit afwegingskader is te allen tijde opvraagbaar door Opdrachtgever zodat getoetst kan worden of aannemelijk is dat Opdrachtnemer op de juiste wijze de doelgroep selecteert.</w:t>
            </w:r>
          </w:p>
        </w:tc>
      </w:tr>
      <w:tr w:rsidR="00341A0A" w:rsidRPr="006A7219" w14:paraId="43BD8031" w14:textId="77777777" w:rsidTr="002D3A43">
        <w:tc>
          <w:tcPr>
            <w:tcW w:w="846" w:type="dxa"/>
          </w:tcPr>
          <w:p w14:paraId="540763CE" w14:textId="5E4BA603" w:rsidR="00341A0A" w:rsidRPr="00AD2CC9" w:rsidRDefault="00341A0A" w:rsidP="007D6599">
            <w:pPr>
              <w:spacing w:before="100" w:after="200" w:line="276" w:lineRule="auto"/>
            </w:pPr>
            <w:r>
              <w:t>11.</w:t>
            </w:r>
            <w:r w:rsidR="00525203">
              <w:t>1</w:t>
            </w:r>
            <w:r w:rsidR="0023703E">
              <w:t>1</w:t>
            </w:r>
          </w:p>
        </w:tc>
        <w:tc>
          <w:tcPr>
            <w:tcW w:w="8363" w:type="dxa"/>
          </w:tcPr>
          <w:p w14:paraId="3A8CB9B7" w14:textId="3B9D851B" w:rsidR="00341A0A" w:rsidRPr="00E93D7C" w:rsidRDefault="00341A0A" w:rsidP="007D6599">
            <w:pPr>
              <w:spacing w:line="276" w:lineRule="auto"/>
            </w:pPr>
            <w:r w:rsidRPr="009039AA">
              <w:t>Opdrachtgever kan gedurende de contractperiode opdrachtnemers uitsluiten van rechtstreekse toegang</w:t>
            </w:r>
            <w:r>
              <w:t xml:space="preserve"> (315)</w:t>
            </w:r>
            <w:r w:rsidRPr="009039AA">
              <w:t xml:space="preserve">, wanneer blijkt dat opdrachtnemer niet de juiste doelgroep toelaat of mensen ronselt. De route </w:t>
            </w:r>
            <w:r>
              <w:t xml:space="preserve">(301) </w:t>
            </w:r>
            <w:r w:rsidRPr="009039AA">
              <w:t>via de gemeentelijke toegang blijft dan wel open naar betreffende opdrachtnemer.</w:t>
            </w:r>
          </w:p>
        </w:tc>
      </w:tr>
      <w:tr w:rsidR="00341A0A" w:rsidRPr="006A7219" w14:paraId="25BABD7E" w14:textId="77777777" w:rsidTr="002D3A43">
        <w:tc>
          <w:tcPr>
            <w:tcW w:w="846" w:type="dxa"/>
          </w:tcPr>
          <w:p w14:paraId="329D259A" w14:textId="26F83A59" w:rsidR="00341A0A" w:rsidRPr="002D3A43" w:rsidRDefault="00341A0A" w:rsidP="007D6599">
            <w:pPr>
              <w:spacing w:before="100" w:after="200" w:line="276" w:lineRule="auto"/>
            </w:pPr>
            <w:r>
              <w:t>11.</w:t>
            </w:r>
            <w:r w:rsidR="00525203">
              <w:t>1</w:t>
            </w:r>
            <w:r w:rsidR="0023703E">
              <w:t>2</w:t>
            </w:r>
          </w:p>
        </w:tc>
        <w:tc>
          <w:tcPr>
            <w:tcW w:w="8363" w:type="dxa"/>
          </w:tcPr>
          <w:p w14:paraId="51B8484E" w14:textId="79AB1144" w:rsidR="00341A0A" w:rsidRPr="002D3A43" w:rsidRDefault="00341A0A" w:rsidP="007D6599">
            <w:pPr>
              <w:spacing w:line="276" w:lineRule="auto"/>
              <w:rPr>
                <w:rFonts w:eastAsia="Arial"/>
              </w:rPr>
            </w:pPr>
            <w:r w:rsidRPr="00841D90">
              <w:rPr>
                <w:rFonts w:eastAsia="Arial"/>
              </w:rPr>
              <w:t xml:space="preserve">Opdrachtnemer heeft een acceptatieplicht als de dagbesteding passend is, tenzij er zwaarwegende redenen bestaan, verband houdend met de omstandigheden (beperkingen /ondersteuningsbehoefte) van de </w:t>
            </w:r>
            <w:r>
              <w:rPr>
                <w:rFonts w:eastAsia="Arial"/>
              </w:rPr>
              <w:t>inwoner</w:t>
            </w:r>
            <w:r w:rsidRPr="00841D90">
              <w:rPr>
                <w:rFonts w:eastAsia="Arial"/>
              </w:rPr>
              <w:t xml:space="preserve">, waardoor opdrachtnemer aantoonbaar niet de juiste ondersteuning kan bieden. </w:t>
            </w:r>
          </w:p>
        </w:tc>
      </w:tr>
      <w:tr w:rsidR="00341A0A" w:rsidRPr="006A7219" w14:paraId="2BD10D08" w14:textId="77777777" w:rsidTr="002D3A43">
        <w:tc>
          <w:tcPr>
            <w:tcW w:w="846" w:type="dxa"/>
          </w:tcPr>
          <w:p w14:paraId="0BC6AA1B" w14:textId="75DC2145" w:rsidR="00341A0A" w:rsidRPr="002D3A43" w:rsidRDefault="00341A0A" w:rsidP="007D6599">
            <w:pPr>
              <w:spacing w:before="100" w:after="200" w:line="276" w:lineRule="auto"/>
            </w:pPr>
            <w:r>
              <w:t>11.</w:t>
            </w:r>
            <w:r w:rsidR="00525203">
              <w:t>1</w:t>
            </w:r>
            <w:r w:rsidR="0023703E">
              <w:t>3</w:t>
            </w:r>
          </w:p>
        </w:tc>
        <w:tc>
          <w:tcPr>
            <w:tcW w:w="8363" w:type="dxa"/>
          </w:tcPr>
          <w:p w14:paraId="5F787944" w14:textId="2C4357F3" w:rsidR="00341A0A" w:rsidRPr="00C32AD5" w:rsidRDefault="00341A0A" w:rsidP="007D6599">
            <w:pPr>
              <w:spacing w:line="276" w:lineRule="auto"/>
              <w:rPr>
                <w:rFonts w:eastAsia="Arial"/>
                <w:color w:val="BF8F00" w:themeColor="accent4" w:themeShade="BF"/>
              </w:rPr>
            </w:pPr>
            <w:r w:rsidRPr="00A057E2">
              <w:rPr>
                <w:rFonts w:eastAsia="Arial"/>
              </w:rPr>
              <w:t xml:space="preserve">Opdrachtnemer is goed op de hoogte van de dagbestedingsmogelijkheden van andere aanbieders, zodat doorverwijzing en samenwerking goed kan verlopen. </w:t>
            </w:r>
          </w:p>
        </w:tc>
      </w:tr>
      <w:tr w:rsidR="00341A0A" w:rsidRPr="006A7219" w14:paraId="5ECC9178" w14:textId="77777777" w:rsidTr="002D3A43">
        <w:tc>
          <w:tcPr>
            <w:tcW w:w="846" w:type="dxa"/>
          </w:tcPr>
          <w:p w14:paraId="26908D95" w14:textId="14502807" w:rsidR="00341A0A" w:rsidRPr="009E7DB2" w:rsidRDefault="00341A0A" w:rsidP="007D6599">
            <w:pPr>
              <w:spacing w:before="100" w:after="200" w:line="276" w:lineRule="auto"/>
            </w:pPr>
            <w:r>
              <w:t>11.1</w:t>
            </w:r>
            <w:r w:rsidR="0023703E">
              <w:t>4</w:t>
            </w:r>
          </w:p>
        </w:tc>
        <w:tc>
          <w:tcPr>
            <w:tcW w:w="8363" w:type="dxa"/>
          </w:tcPr>
          <w:p w14:paraId="12944FF8" w14:textId="6DFC7F77" w:rsidR="00341A0A" w:rsidRPr="009E7DB2" w:rsidRDefault="00341A0A" w:rsidP="007D6599">
            <w:pPr>
              <w:spacing w:line="276" w:lineRule="auto"/>
              <w:rPr>
                <w:rFonts w:eastAsia="Arial"/>
              </w:rPr>
            </w:pPr>
            <w:r>
              <w:rPr>
                <w:rFonts w:eastAsia="Arial"/>
              </w:rPr>
              <w:t>O</w:t>
            </w:r>
            <w:r w:rsidRPr="009E7DB2">
              <w:rPr>
                <w:rFonts w:eastAsia="Arial"/>
              </w:rPr>
              <w:t xml:space="preserve">pdrachtnemer </w:t>
            </w:r>
            <w:r>
              <w:rPr>
                <w:rFonts w:eastAsia="Arial"/>
              </w:rPr>
              <w:t>moet melding maken bij opdrachtgever als er sprake is van een wachtlijst.</w:t>
            </w:r>
            <w:r w:rsidRPr="009E7DB2">
              <w:rPr>
                <w:rFonts w:eastAsia="Arial"/>
              </w:rPr>
              <w:t xml:space="preserve"> </w:t>
            </w:r>
          </w:p>
        </w:tc>
      </w:tr>
      <w:tr w:rsidR="00341A0A" w:rsidRPr="006C2EC5" w14:paraId="6E04AE1A" w14:textId="77777777" w:rsidTr="002D3A43">
        <w:tc>
          <w:tcPr>
            <w:tcW w:w="846" w:type="dxa"/>
          </w:tcPr>
          <w:p w14:paraId="34C3C1B9" w14:textId="7AF5D741" w:rsidR="00341A0A" w:rsidRPr="002D3A43" w:rsidRDefault="00341A0A" w:rsidP="007D6599">
            <w:pPr>
              <w:spacing w:line="276" w:lineRule="auto"/>
            </w:pPr>
          </w:p>
        </w:tc>
        <w:tc>
          <w:tcPr>
            <w:tcW w:w="8363" w:type="dxa"/>
          </w:tcPr>
          <w:p w14:paraId="54EB9D76" w14:textId="6FCBF5E5" w:rsidR="00341A0A" w:rsidRPr="002D3A43" w:rsidRDefault="00341A0A" w:rsidP="00B33F3D">
            <w:pPr>
              <w:pStyle w:val="Kop2"/>
              <w:numPr>
                <w:ilvl w:val="0"/>
                <w:numId w:val="18"/>
              </w:numPr>
              <w:spacing w:line="276" w:lineRule="auto"/>
              <w:rPr>
                <w:spacing w:val="0"/>
              </w:rPr>
            </w:pPr>
            <w:bookmarkStart w:id="21" w:name="_Toc193121887"/>
            <w:r w:rsidRPr="002D3A43">
              <w:t>Ondersteuningsplan, evaluatie en herindicatie</w:t>
            </w:r>
            <w:bookmarkEnd w:id="21"/>
          </w:p>
        </w:tc>
      </w:tr>
      <w:tr w:rsidR="00341A0A" w:rsidRPr="006C2EC5" w14:paraId="4BDA09BB" w14:textId="77777777" w:rsidTr="002D3A43">
        <w:tc>
          <w:tcPr>
            <w:tcW w:w="846" w:type="dxa"/>
          </w:tcPr>
          <w:p w14:paraId="45C42D65" w14:textId="793C810D" w:rsidR="00341A0A" w:rsidRPr="002D3A43" w:rsidRDefault="00341A0A" w:rsidP="007D6599">
            <w:pPr>
              <w:spacing w:before="100" w:after="200" w:line="276" w:lineRule="auto"/>
            </w:pPr>
            <w:r w:rsidRPr="002D3A43">
              <w:t>1</w:t>
            </w:r>
            <w:r>
              <w:t>2</w:t>
            </w:r>
            <w:r w:rsidRPr="002D3A43">
              <w:t>.1</w:t>
            </w:r>
          </w:p>
        </w:tc>
        <w:tc>
          <w:tcPr>
            <w:tcW w:w="8363" w:type="dxa"/>
          </w:tcPr>
          <w:p w14:paraId="120E5B87" w14:textId="3A60DE7C" w:rsidR="00341A0A" w:rsidRPr="002D3A43" w:rsidRDefault="00341A0A" w:rsidP="007D6599">
            <w:pPr>
              <w:spacing w:line="276" w:lineRule="auto"/>
              <w:rPr>
                <w:lang w:eastAsia="nl-NL"/>
              </w:rPr>
            </w:pPr>
            <w:r w:rsidRPr="002D3A43">
              <w:rPr>
                <w:lang w:eastAsia="nl-NL"/>
              </w:rPr>
              <w:t>Opdrachtnemer ondersteunt op basis van een ondersteuningsplan. Dit ondersteuningsplan wordt gezamenlijk met de inwoner opgesteld</w:t>
            </w:r>
            <w:r>
              <w:rPr>
                <w:lang w:eastAsia="nl-NL"/>
              </w:rPr>
              <w:t xml:space="preserve">. </w:t>
            </w:r>
            <w:r w:rsidRPr="00032DAC">
              <w:rPr>
                <w:lang w:eastAsia="nl-NL"/>
              </w:rPr>
              <w:t>Indien betreffende inwoner ook ondersteuning ontvangt vanuit Beschermd Wonen, dan dient het plan ook in samenspraak met betreffende Beschermd Wonen zorgaanbieder opgesteld te worden.</w:t>
            </w:r>
          </w:p>
        </w:tc>
      </w:tr>
      <w:tr w:rsidR="00341A0A" w:rsidRPr="006C2EC5" w14:paraId="12CF512C" w14:textId="77777777" w:rsidTr="002D3A43">
        <w:tc>
          <w:tcPr>
            <w:tcW w:w="846" w:type="dxa"/>
          </w:tcPr>
          <w:p w14:paraId="5C605B4A" w14:textId="4037A0A4" w:rsidR="00341A0A" w:rsidRPr="002D3A43" w:rsidRDefault="00341A0A" w:rsidP="007D6599">
            <w:pPr>
              <w:spacing w:before="100" w:after="200" w:line="276" w:lineRule="auto"/>
            </w:pPr>
            <w:r w:rsidRPr="002D3A43">
              <w:t>1</w:t>
            </w:r>
            <w:r>
              <w:t>2</w:t>
            </w:r>
            <w:r w:rsidRPr="002D3A43">
              <w:t>.2</w:t>
            </w:r>
          </w:p>
        </w:tc>
        <w:tc>
          <w:tcPr>
            <w:tcW w:w="8363" w:type="dxa"/>
          </w:tcPr>
          <w:p w14:paraId="779B105A" w14:textId="309817A5" w:rsidR="00341A0A" w:rsidRPr="002D3A43" w:rsidRDefault="00341A0A" w:rsidP="007D6599">
            <w:pPr>
              <w:spacing w:line="276" w:lineRule="auto"/>
              <w:rPr>
                <w:lang w:eastAsia="nl-NL"/>
              </w:rPr>
            </w:pPr>
            <w:r w:rsidRPr="002D3A43">
              <w:rPr>
                <w:lang w:eastAsia="nl-NL"/>
              </w:rPr>
              <w:t>Het ondersteuningsplan is perspectiefgericht en afgestemd op de specifieke situatie van de inwoner. In het ondersteuningsplan staat vermeld wat de (verhelderde) ondersteuning</w:t>
            </w:r>
            <w:r>
              <w:rPr>
                <w:lang w:eastAsia="nl-NL"/>
              </w:rPr>
              <w:t>s</w:t>
            </w:r>
            <w:r w:rsidRPr="002D3A43">
              <w:rPr>
                <w:lang w:eastAsia="nl-NL"/>
              </w:rPr>
              <w:t>vraag is van de inwoner, aan welke SMART-doelen wordt gewerkt, en hoe</w:t>
            </w:r>
            <w:r>
              <w:rPr>
                <w:lang w:eastAsia="nl-NL"/>
              </w:rPr>
              <w:t xml:space="preserve"> (inclusief frequentie)</w:t>
            </w:r>
            <w:r w:rsidRPr="002D3A43">
              <w:rPr>
                <w:lang w:eastAsia="nl-NL"/>
              </w:rPr>
              <w:t xml:space="preserve">, met welke activiteiten en door wie wordt gewerkt aan het realiseren van deze doelen. Hierbij staat beschreven op welke wijze wordt aangesloten bij, gebruik gemaakt van of toegewerkt naar eigen kracht, het sociale netwerk en algemene (voorliggende) voorzieningen. Ook wordt beschreven wanneer het plan wordt geëvalueerd. </w:t>
            </w:r>
          </w:p>
        </w:tc>
      </w:tr>
      <w:tr w:rsidR="00341A0A" w:rsidRPr="006C2EC5" w14:paraId="10EB054D" w14:textId="77777777" w:rsidTr="002D3A43">
        <w:tc>
          <w:tcPr>
            <w:tcW w:w="846" w:type="dxa"/>
          </w:tcPr>
          <w:p w14:paraId="62B5D502" w14:textId="625137CF" w:rsidR="00341A0A" w:rsidRPr="002D3A43" w:rsidRDefault="00341A0A" w:rsidP="007D6599">
            <w:pPr>
              <w:spacing w:before="100" w:after="200" w:line="276" w:lineRule="auto"/>
            </w:pPr>
            <w:r w:rsidRPr="002D3A43">
              <w:t>1</w:t>
            </w:r>
            <w:r>
              <w:t>2</w:t>
            </w:r>
            <w:r w:rsidRPr="002D3A43">
              <w:t>.3</w:t>
            </w:r>
          </w:p>
        </w:tc>
        <w:tc>
          <w:tcPr>
            <w:tcW w:w="8363" w:type="dxa"/>
          </w:tcPr>
          <w:p w14:paraId="74B9A48F" w14:textId="3B778762" w:rsidR="00341A0A" w:rsidRPr="002D3A43" w:rsidRDefault="00341A0A" w:rsidP="007D6599">
            <w:pPr>
              <w:spacing w:line="276" w:lineRule="auto"/>
              <w:rPr>
                <w:lang w:eastAsia="nl-NL"/>
              </w:rPr>
            </w:pPr>
            <w:r w:rsidRPr="002D3A43">
              <w:rPr>
                <w:lang w:eastAsia="nl-NL"/>
              </w:rPr>
              <w:t xml:space="preserve">Indien een inwoner naar Opdrachtnemer is verwezen door de gemeentelijke toegang, is het plan gebaseerd op de doelen geformuleerd door de </w:t>
            </w:r>
            <w:r>
              <w:rPr>
                <w:lang w:eastAsia="nl-NL"/>
              </w:rPr>
              <w:t>gemeente</w:t>
            </w:r>
            <w:r w:rsidRPr="002D3A43">
              <w:rPr>
                <w:lang w:eastAsia="nl-NL"/>
              </w:rPr>
              <w:t xml:space="preserve">. Opdrachtnemer vraagt het onderzoeksverslag op bij de inwoner en/of </w:t>
            </w:r>
            <w:r>
              <w:rPr>
                <w:lang w:eastAsia="nl-NL"/>
              </w:rPr>
              <w:t xml:space="preserve">(met toestemming van de inwoner) </w:t>
            </w:r>
            <w:r w:rsidRPr="002D3A43">
              <w:rPr>
                <w:lang w:eastAsia="nl-NL"/>
              </w:rPr>
              <w:t xml:space="preserve">de </w:t>
            </w:r>
            <w:r>
              <w:rPr>
                <w:lang w:eastAsia="nl-NL"/>
              </w:rPr>
              <w:t>gemeente</w:t>
            </w:r>
            <w:r w:rsidRPr="002D3A43">
              <w:rPr>
                <w:lang w:eastAsia="nl-NL"/>
              </w:rPr>
              <w:t xml:space="preserve">. </w:t>
            </w:r>
          </w:p>
        </w:tc>
      </w:tr>
      <w:tr w:rsidR="00341A0A" w:rsidRPr="006C2EC5" w14:paraId="63A913B0" w14:textId="77777777" w:rsidTr="002D3A43">
        <w:tc>
          <w:tcPr>
            <w:tcW w:w="846" w:type="dxa"/>
          </w:tcPr>
          <w:p w14:paraId="7AA31977" w14:textId="6D621955" w:rsidR="00341A0A" w:rsidRPr="002D3A43" w:rsidRDefault="00341A0A" w:rsidP="007D6599">
            <w:pPr>
              <w:spacing w:before="100" w:after="200" w:line="276" w:lineRule="auto"/>
            </w:pPr>
            <w:r w:rsidRPr="002D3A43">
              <w:t>1</w:t>
            </w:r>
            <w:r>
              <w:t>2</w:t>
            </w:r>
            <w:r w:rsidRPr="002D3A43">
              <w:t>.</w:t>
            </w:r>
            <w:r>
              <w:t>4</w:t>
            </w:r>
          </w:p>
        </w:tc>
        <w:tc>
          <w:tcPr>
            <w:tcW w:w="8363" w:type="dxa"/>
          </w:tcPr>
          <w:p w14:paraId="5E14EBDB" w14:textId="23AB55A2" w:rsidR="00341A0A" w:rsidRPr="002D3A43" w:rsidRDefault="00341A0A" w:rsidP="007D6599">
            <w:pPr>
              <w:spacing w:line="276" w:lineRule="auto"/>
              <w:rPr>
                <w:lang w:eastAsia="nl-NL"/>
              </w:rPr>
            </w:pPr>
            <w:r w:rsidRPr="002D3A43">
              <w:rPr>
                <w:lang w:eastAsia="nl-NL"/>
              </w:rPr>
              <w:t xml:space="preserve">In het ondersteuningsplan staat vermeld wie het eerste aanspreekpunt is voor de inwoner voor de uitvoering van het ondersteuningsplan. Indien er sprake is van casemanagement, staat de casemanager in het plan vermeld.  </w:t>
            </w:r>
          </w:p>
        </w:tc>
      </w:tr>
      <w:tr w:rsidR="00341A0A" w:rsidRPr="006C2EC5" w14:paraId="7462355D" w14:textId="77777777" w:rsidTr="002D3A43">
        <w:tc>
          <w:tcPr>
            <w:tcW w:w="846" w:type="dxa"/>
          </w:tcPr>
          <w:p w14:paraId="5ADBA20B" w14:textId="3726AD17" w:rsidR="00341A0A" w:rsidRPr="002D3A43" w:rsidRDefault="00341A0A" w:rsidP="007D6599">
            <w:pPr>
              <w:spacing w:before="100" w:after="200" w:line="276" w:lineRule="auto"/>
            </w:pPr>
            <w:r w:rsidRPr="002D3A43">
              <w:t>1</w:t>
            </w:r>
            <w:r>
              <w:t>2</w:t>
            </w:r>
            <w:r w:rsidRPr="002D3A43">
              <w:t>.</w:t>
            </w:r>
            <w:r>
              <w:t>5</w:t>
            </w:r>
          </w:p>
        </w:tc>
        <w:tc>
          <w:tcPr>
            <w:tcW w:w="8363" w:type="dxa"/>
          </w:tcPr>
          <w:p w14:paraId="36E46E24" w14:textId="32D59588" w:rsidR="00341A0A" w:rsidRPr="002D3A43" w:rsidRDefault="00341A0A" w:rsidP="007D6599">
            <w:pPr>
              <w:spacing w:line="276" w:lineRule="auto"/>
              <w:rPr>
                <w:u w:val="single"/>
                <w:lang w:eastAsia="nl-NL"/>
              </w:rPr>
            </w:pPr>
            <w:r w:rsidRPr="002D3A43">
              <w:t xml:space="preserve">Opdrachtnemer stelt binnen </w:t>
            </w:r>
            <w:r w:rsidR="00F87CAA">
              <w:t>drie maanden</w:t>
            </w:r>
            <w:r w:rsidRPr="002D3A43">
              <w:t xml:space="preserve"> na de start van de dagbesteding gezamenlijk met inwoner </w:t>
            </w:r>
            <w:r>
              <w:t xml:space="preserve">(en eventueel steunfiguur) </w:t>
            </w:r>
            <w:r w:rsidRPr="002D3A43">
              <w:t xml:space="preserve">een ondersteuningsplan op. </w:t>
            </w:r>
          </w:p>
        </w:tc>
      </w:tr>
      <w:tr w:rsidR="00341A0A" w:rsidRPr="006C2EC5" w14:paraId="1B92CB50" w14:textId="77777777" w:rsidTr="002D3A43">
        <w:tc>
          <w:tcPr>
            <w:tcW w:w="846" w:type="dxa"/>
          </w:tcPr>
          <w:p w14:paraId="6794C096" w14:textId="0D125447" w:rsidR="00341A0A" w:rsidRPr="002D3A43" w:rsidRDefault="00341A0A" w:rsidP="007D6599">
            <w:pPr>
              <w:spacing w:before="100" w:after="200" w:line="276" w:lineRule="auto"/>
            </w:pPr>
            <w:r w:rsidRPr="002D3A43">
              <w:t>1</w:t>
            </w:r>
            <w:r>
              <w:t>2.6</w:t>
            </w:r>
          </w:p>
        </w:tc>
        <w:tc>
          <w:tcPr>
            <w:tcW w:w="8363" w:type="dxa"/>
          </w:tcPr>
          <w:p w14:paraId="3765FC2B" w14:textId="351E7A84" w:rsidR="00341A0A" w:rsidRPr="002D3A43" w:rsidRDefault="00341A0A" w:rsidP="007D6599">
            <w:pPr>
              <w:spacing w:line="276" w:lineRule="auto"/>
            </w:pPr>
            <w:r w:rsidRPr="002D3A43">
              <w:t xml:space="preserve">Het ondersteuningsplan wordt periodiek (minimaal </w:t>
            </w:r>
            <w:r w:rsidRPr="00BB06A3">
              <w:t>jaarlijks</w:t>
            </w:r>
            <w:r w:rsidRPr="002D3A43">
              <w:t>) geëvalueerd.</w:t>
            </w:r>
          </w:p>
          <w:p w14:paraId="50AD1887" w14:textId="2DE65FEA" w:rsidR="00341A0A" w:rsidRPr="002D3A43" w:rsidRDefault="00341A0A" w:rsidP="007D6599">
            <w:pPr>
              <w:spacing w:line="276" w:lineRule="auto"/>
              <w:rPr>
                <w:u w:val="single"/>
                <w:lang w:eastAsia="nl-NL"/>
              </w:rPr>
            </w:pPr>
            <w:r w:rsidRPr="002D3A43">
              <w:lastRenderedPageBreak/>
              <w:t>Het ondersteuningsplan en de eventuele evaluatieverslagen kunnen te allen tijde door Wmo consulent, B</w:t>
            </w:r>
            <w:r>
              <w:t xml:space="preserve">eschermd </w:t>
            </w:r>
            <w:r w:rsidRPr="002D3A43">
              <w:t>W</w:t>
            </w:r>
            <w:r>
              <w:t>onen</w:t>
            </w:r>
            <w:r w:rsidRPr="002D3A43">
              <w:t xml:space="preserve"> aanbieder</w:t>
            </w:r>
            <w:r>
              <w:t xml:space="preserve">, inwoner </w:t>
            </w:r>
            <w:r w:rsidRPr="002D3A43">
              <w:t>en Opdrachtgever</w:t>
            </w:r>
            <w:r>
              <w:t>, dan wel door opdrachtgever aangewezen derden,</w:t>
            </w:r>
            <w:r w:rsidRPr="002D3A43">
              <w:t xml:space="preserve"> opgevraagd worden.</w:t>
            </w:r>
          </w:p>
        </w:tc>
      </w:tr>
      <w:tr w:rsidR="00341A0A" w:rsidRPr="006C2EC5" w14:paraId="6A5D04CD" w14:textId="77777777" w:rsidTr="002D3A43">
        <w:tc>
          <w:tcPr>
            <w:tcW w:w="846" w:type="dxa"/>
          </w:tcPr>
          <w:p w14:paraId="6C672535" w14:textId="61BB4E09" w:rsidR="00341A0A" w:rsidRPr="002D3A43" w:rsidRDefault="00341A0A" w:rsidP="007D6599">
            <w:pPr>
              <w:spacing w:before="100" w:after="200" w:line="276" w:lineRule="auto"/>
            </w:pPr>
            <w:r w:rsidRPr="002D3A43">
              <w:lastRenderedPageBreak/>
              <w:t>1</w:t>
            </w:r>
            <w:r>
              <w:t>2</w:t>
            </w:r>
            <w:r w:rsidRPr="002D3A43">
              <w:t>.</w:t>
            </w:r>
            <w:r>
              <w:t>7</w:t>
            </w:r>
          </w:p>
        </w:tc>
        <w:tc>
          <w:tcPr>
            <w:tcW w:w="8363" w:type="dxa"/>
          </w:tcPr>
          <w:p w14:paraId="4C0B58DD" w14:textId="29950DD6" w:rsidR="00341A0A" w:rsidRPr="002D3A43" w:rsidRDefault="00341A0A" w:rsidP="007D6599">
            <w:pPr>
              <w:spacing w:line="276" w:lineRule="auto"/>
            </w:pPr>
            <w:r w:rsidRPr="002D3A43">
              <w:rPr>
                <w:rFonts w:cs="Arial"/>
              </w:rPr>
              <w:t xml:space="preserve">Opdrachtnemer informeert bij inwoner of en zo ja, welk steunfiguur hij/zij wil uitnodigen voor de evaluatie van het </w:t>
            </w:r>
            <w:r w:rsidRPr="002D3A43">
              <w:rPr>
                <w:lang w:eastAsia="nl-NL"/>
              </w:rPr>
              <w:t>ondersteuningsplan.</w:t>
            </w:r>
            <w:r w:rsidRPr="002D3A43">
              <w:rPr>
                <w:rFonts w:cs="Arial"/>
              </w:rPr>
              <w:t xml:space="preserve">  </w:t>
            </w:r>
          </w:p>
        </w:tc>
      </w:tr>
      <w:tr w:rsidR="00341A0A" w:rsidRPr="006C2EC5" w14:paraId="05CBA058" w14:textId="77777777" w:rsidTr="002D3A43">
        <w:tc>
          <w:tcPr>
            <w:tcW w:w="846" w:type="dxa"/>
          </w:tcPr>
          <w:p w14:paraId="07081A67" w14:textId="645CCD91" w:rsidR="00341A0A" w:rsidRPr="002D3A43" w:rsidRDefault="00341A0A" w:rsidP="007D6599">
            <w:pPr>
              <w:spacing w:before="100" w:after="200" w:line="276" w:lineRule="auto"/>
            </w:pPr>
            <w:r>
              <w:t>12.8</w:t>
            </w:r>
          </w:p>
        </w:tc>
        <w:tc>
          <w:tcPr>
            <w:tcW w:w="8363" w:type="dxa"/>
          </w:tcPr>
          <w:p w14:paraId="5CE98622" w14:textId="0AF6069B" w:rsidR="00341A0A" w:rsidRPr="002D3A43" w:rsidRDefault="00341A0A" w:rsidP="007D6599">
            <w:pPr>
              <w:spacing w:line="276" w:lineRule="auto"/>
              <w:rPr>
                <w:u w:val="single"/>
                <w:lang w:eastAsia="nl-NL"/>
              </w:rPr>
            </w:pPr>
            <w:r w:rsidRPr="002D3A43">
              <w:t>Bij de evaluatie wordt in ieder geval gekeken naar het effect van de dagbesteding voor inwoner</w:t>
            </w:r>
            <w:r>
              <w:t xml:space="preserve"> </w:t>
            </w:r>
            <w:r w:rsidRPr="002D3A43">
              <w:t>en de mate waarin de doelen zijn gerealiseerd. Er wordt beoordeeld of de gekozen aanpak nog steeds de best passende is. Hierbij wordt expliciet gekeken of de ondersteuning goed verankerd is in de directe leefomgeving</w:t>
            </w:r>
            <w:r>
              <w:t xml:space="preserve">. </w:t>
            </w:r>
            <w:r w:rsidRPr="002D3A43">
              <w:t xml:space="preserve">De uitkomsten van de evaluatie resulteren in een bijgesteld ondersteuningsplan, waarin de doelen en activiteiten zijn aangepast aan de uitkomsten van de evaluatie, of afsluiting van de ondersteuning.  </w:t>
            </w:r>
          </w:p>
        </w:tc>
      </w:tr>
      <w:tr w:rsidR="00341A0A" w:rsidRPr="006C2EC5" w14:paraId="10DBE5EA" w14:textId="77777777" w:rsidTr="002D3A43">
        <w:tc>
          <w:tcPr>
            <w:tcW w:w="846" w:type="dxa"/>
          </w:tcPr>
          <w:p w14:paraId="42E91008" w14:textId="547ABCBC" w:rsidR="00341A0A" w:rsidRPr="002D3A43" w:rsidRDefault="00341A0A" w:rsidP="007D6599">
            <w:pPr>
              <w:spacing w:before="100" w:after="200" w:line="276" w:lineRule="auto"/>
            </w:pPr>
            <w:r>
              <w:t>12.9</w:t>
            </w:r>
          </w:p>
        </w:tc>
        <w:tc>
          <w:tcPr>
            <w:tcW w:w="8363" w:type="dxa"/>
          </w:tcPr>
          <w:p w14:paraId="0218EA29" w14:textId="1CF0F660" w:rsidR="00341A0A" w:rsidRPr="002D3A43" w:rsidRDefault="00341A0A" w:rsidP="007D6599">
            <w:pPr>
              <w:spacing w:line="276" w:lineRule="auto"/>
              <w:rPr>
                <w:lang w:eastAsia="nl-NL"/>
              </w:rPr>
            </w:pPr>
            <w:r w:rsidRPr="002D3A43">
              <w:rPr>
                <w:lang w:eastAsia="nl-NL"/>
              </w:rPr>
              <w:t xml:space="preserve">Opdrachtnemer plant de evaluatie van het ondersteuningsplan tijdig, zodat uiterlijk 8 weken voor einddatum van de indicatie de laatste evaluatie en het bijgestelde ondersteuningsplan beschikbaar zijn. </w:t>
            </w:r>
          </w:p>
        </w:tc>
      </w:tr>
      <w:tr w:rsidR="00341A0A" w:rsidRPr="006C2EC5" w14:paraId="64DFB456" w14:textId="77777777" w:rsidTr="002D3A43">
        <w:tc>
          <w:tcPr>
            <w:tcW w:w="846" w:type="dxa"/>
          </w:tcPr>
          <w:p w14:paraId="1CBE0D2C" w14:textId="685E1BF0" w:rsidR="00341A0A" w:rsidRPr="002D3A43" w:rsidRDefault="00341A0A" w:rsidP="007D6599">
            <w:pPr>
              <w:spacing w:before="100" w:after="200" w:line="276" w:lineRule="auto"/>
            </w:pPr>
            <w:r>
              <w:t>12.10</w:t>
            </w:r>
          </w:p>
        </w:tc>
        <w:tc>
          <w:tcPr>
            <w:tcW w:w="8363" w:type="dxa"/>
          </w:tcPr>
          <w:p w14:paraId="420C171E" w14:textId="62374621" w:rsidR="00341A0A" w:rsidRPr="00516672" w:rsidRDefault="00341A0A" w:rsidP="007D6599">
            <w:pPr>
              <w:spacing w:line="276" w:lineRule="auto"/>
              <w:rPr>
                <w:color w:val="BF8F00" w:themeColor="accent4" w:themeShade="BF"/>
                <w:lang w:eastAsia="nl-NL"/>
              </w:rPr>
            </w:pPr>
            <w:r w:rsidRPr="00D968DF">
              <w:rPr>
                <w:lang w:eastAsia="nl-NL"/>
              </w:rPr>
              <w:t>Opdrachtnemer stimuleert waar mogelijk stappen op de participatieladder en bevorder</w:t>
            </w:r>
            <w:r>
              <w:rPr>
                <w:lang w:eastAsia="nl-NL"/>
              </w:rPr>
              <w:t>t</w:t>
            </w:r>
            <w:r w:rsidRPr="00D968DF">
              <w:rPr>
                <w:lang w:eastAsia="nl-NL"/>
              </w:rPr>
              <w:t xml:space="preserve"> doorstroom/uitstroom bijvoorbeeld richting vrijwilligerswerk</w:t>
            </w:r>
            <w:r>
              <w:rPr>
                <w:lang w:eastAsia="nl-NL"/>
              </w:rPr>
              <w:t>, 0</w:t>
            </w:r>
            <w:r w:rsidRPr="00216B42">
              <w:rPr>
                <w:vertAlign w:val="superscript"/>
                <w:lang w:eastAsia="nl-NL"/>
              </w:rPr>
              <w:t>e</w:t>
            </w:r>
            <w:r>
              <w:rPr>
                <w:lang w:eastAsia="nl-NL"/>
              </w:rPr>
              <w:t xml:space="preserve">-lijstvoorzienigen </w:t>
            </w:r>
            <w:r w:rsidRPr="00216B42">
              <w:rPr>
                <w:lang w:eastAsia="nl-NL"/>
              </w:rPr>
              <w:t>(</w:t>
            </w:r>
            <w:r w:rsidRPr="00216B42">
              <w:rPr>
                <w:rFonts w:eastAsia="Arial"/>
              </w:rPr>
              <w:t>welzijn, cultuur, sport, inloop etc.)</w:t>
            </w:r>
            <w:r w:rsidRPr="00216B42">
              <w:rPr>
                <w:lang w:eastAsia="nl-NL"/>
              </w:rPr>
              <w:t xml:space="preserve">, </w:t>
            </w:r>
            <w:r w:rsidRPr="00D968DF">
              <w:rPr>
                <w:lang w:eastAsia="nl-NL"/>
              </w:rPr>
              <w:t xml:space="preserve">arbeidsmatige dagbesteding, </w:t>
            </w:r>
            <w:r>
              <w:rPr>
                <w:lang w:eastAsia="nl-NL"/>
              </w:rPr>
              <w:t>(</w:t>
            </w:r>
            <w:r w:rsidRPr="00D968DF">
              <w:rPr>
                <w:lang w:eastAsia="nl-NL"/>
              </w:rPr>
              <w:t>beschut</w:t>
            </w:r>
            <w:r>
              <w:rPr>
                <w:lang w:eastAsia="nl-NL"/>
              </w:rPr>
              <w:t>)</w:t>
            </w:r>
            <w:r w:rsidRPr="00D968DF">
              <w:rPr>
                <w:lang w:eastAsia="nl-NL"/>
              </w:rPr>
              <w:t xml:space="preserve"> werk of scholing/leerwerktrajecten. Hiertoe werkt Opdrachtnemer nauw samen met in ieder geval het </w:t>
            </w:r>
            <w:proofErr w:type="spellStart"/>
            <w:r w:rsidRPr="00D968DF">
              <w:rPr>
                <w:lang w:eastAsia="nl-NL"/>
              </w:rPr>
              <w:t>WerkBedrijf</w:t>
            </w:r>
            <w:proofErr w:type="spellEnd"/>
            <w:r w:rsidRPr="00D968DF">
              <w:rPr>
                <w:lang w:eastAsia="nl-NL"/>
              </w:rPr>
              <w:t xml:space="preserve"> </w:t>
            </w:r>
            <w:proofErr w:type="spellStart"/>
            <w:r w:rsidRPr="00D968DF">
              <w:rPr>
                <w:lang w:eastAsia="nl-NL"/>
              </w:rPr>
              <w:t>RvN</w:t>
            </w:r>
            <w:proofErr w:type="spellEnd"/>
            <w:r w:rsidRPr="00D968DF">
              <w:rPr>
                <w:lang w:eastAsia="nl-NL"/>
              </w:rPr>
              <w:t xml:space="preserve">, de participatiecoaches van gemeenten en/of de Vrijwilligerscentralen in de regio. Bij schoolverlaters vindt altijd afstemming met het jongerenteam van het </w:t>
            </w:r>
            <w:proofErr w:type="spellStart"/>
            <w:r w:rsidRPr="00D968DF">
              <w:rPr>
                <w:lang w:eastAsia="nl-NL"/>
              </w:rPr>
              <w:t>WerkBedrijf</w:t>
            </w:r>
            <w:proofErr w:type="spellEnd"/>
            <w:r w:rsidRPr="00D968DF">
              <w:rPr>
                <w:lang w:eastAsia="nl-NL"/>
              </w:rPr>
              <w:t xml:space="preserve"> plaats over het gewenste traject. </w:t>
            </w:r>
          </w:p>
        </w:tc>
      </w:tr>
      <w:tr w:rsidR="00341A0A" w:rsidRPr="006A7219" w14:paraId="1C30B2BD" w14:textId="77777777" w:rsidTr="002D3A43">
        <w:tc>
          <w:tcPr>
            <w:tcW w:w="846" w:type="dxa"/>
          </w:tcPr>
          <w:p w14:paraId="4BCB2813" w14:textId="29CBDBF5" w:rsidR="00341A0A" w:rsidRPr="002D3A43" w:rsidRDefault="00341A0A" w:rsidP="007D6599">
            <w:pPr>
              <w:spacing w:line="276" w:lineRule="auto"/>
            </w:pPr>
          </w:p>
        </w:tc>
        <w:tc>
          <w:tcPr>
            <w:tcW w:w="8363" w:type="dxa"/>
          </w:tcPr>
          <w:p w14:paraId="4BCD4083" w14:textId="7C357D4C" w:rsidR="00341A0A" w:rsidRPr="002D3A43" w:rsidRDefault="00341A0A" w:rsidP="00B33F3D">
            <w:pPr>
              <w:pStyle w:val="Kop2"/>
              <w:numPr>
                <w:ilvl w:val="0"/>
                <w:numId w:val="18"/>
              </w:numPr>
              <w:spacing w:line="276" w:lineRule="auto"/>
            </w:pPr>
            <w:bookmarkStart w:id="22" w:name="_Toc42165705"/>
            <w:bookmarkStart w:id="23" w:name="_Toc193121888"/>
            <w:r w:rsidRPr="002D3A43">
              <w:t>Zorgverantwoordelijkheid</w:t>
            </w:r>
            <w:bookmarkEnd w:id="22"/>
            <w:r w:rsidRPr="002D3A43">
              <w:t>, eenzijdig beïndigen &amp; overdrachten</w:t>
            </w:r>
            <w:bookmarkEnd w:id="23"/>
          </w:p>
        </w:tc>
      </w:tr>
      <w:tr w:rsidR="00341A0A" w:rsidRPr="00CF4EC4" w14:paraId="1AA47D3B" w14:textId="77777777" w:rsidTr="002D3A43">
        <w:tc>
          <w:tcPr>
            <w:tcW w:w="846" w:type="dxa"/>
          </w:tcPr>
          <w:p w14:paraId="1345CBA3" w14:textId="4D56EA8F" w:rsidR="00341A0A" w:rsidRPr="002D3A43" w:rsidRDefault="00341A0A" w:rsidP="007D6599">
            <w:pPr>
              <w:spacing w:line="276" w:lineRule="auto"/>
            </w:pPr>
            <w:r w:rsidRPr="002D3A43">
              <w:t>1</w:t>
            </w:r>
            <w:r>
              <w:t>3</w:t>
            </w:r>
            <w:r w:rsidRPr="002D3A43">
              <w:t>.1</w:t>
            </w:r>
          </w:p>
        </w:tc>
        <w:tc>
          <w:tcPr>
            <w:tcW w:w="8363" w:type="dxa"/>
          </w:tcPr>
          <w:p w14:paraId="77A1F0EC" w14:textId="2ECBDAE4" w:rsidR="00341A0A" w:rsidRPr="002D3A43" w:rsidRDefault="00341A0A" w:rsidP="007D6599">
            <w:pPr>
              <w:spacing w:line="276" w:lineRule="auto"/>
            </w:pPr>
            <w:r w:rsidRPr="002D3A43">
              <w:t xml:space="preserve">Opdrachtnemer is verantwoordelijk voor de dagbesteding van een inwoner vanaf start van de ondersteuning. </w:t>
            </w:r>
          </w:p>
        </w:tc>
      </w:tr>
      <w:tr w:rsidR="00341A0A" w:rsidRPr="003E5E14" w14:paraId="413212F3" w14:textId="77777777" w:rsidTr="002D3A43">
        <w:tc>
          <w:tcPr>
            <w:tcW w:w="846" w:type="dxa"/>
          </w:tcPr>
          <w:p w14:paraId="3364FEB3" w14:textId="053A324D" w:rsidR="00341A0A" w:rsidRPr="002D3A43" w:rsidRDefault="00341A0A" w:rsidP="007D6599">
            <w:pPr>
              <w:spacing w:line="276" w:lineRule="auto"/>
            </w:pPr>
            <w:r w:rsidRPr="002D3A43">
              <w:t>1</w:t>
            </w:r>
            <w:r>
              <w:t>3</w:t>
            </w:r>
            <w:r w:rsidRPr="002D3A43">
              <w:t>.2</w:t>
            </w:r>
          </w:p>
        </w:tc>
        <w:tc>
          <w:tcPr>
            <w:tcW w:w="8363" w:type="dxa"/>
          </w:tcPr>
          <w:p w14:paraId="479DA412" w14:textId="186DA519" w:rsidR="00341A0A" w:rsidRPr="002D3A43" w:rsidRDefault="00341A0A" w:rsidP="007D6599">
            <w:pPr>
              <w:spacing w:line="276" w:lineRule="auto"/>
            </w:pPr>
            <w:r w:rsidRPr="002D3A43">
              <w:t xml:space="preserve">Eenzijdig, door Opdrachtnemer genomen, besluit tot beëindiging van dagbesteding, inclusief het tijdelijk opschorten van de dagbesteding, is uitsluitend mogelijk als daar zwaarwegende redenen voor bestaan die verband houden met de omstandigheden van de inwoner op grond waarvan in redelijkheid niet van Opdrachtnemer kan worden verlangd dat deze de dagbesteding voortzet. Opdrachtnemer neemt in de belangenafweging voorafgaand aan dit besluit de kenmerken van de inwoner mee in de overwegingen, waaronder de relatie tussen de aard van de problematiek waarvoor de inwoner ondersteuning ontvangt en het vertoonde problematisch gedrag. Gedrag dat voortvloeit uit de problematiek waarvoor de inwoner ondersteuning ontvangt is geen zwaarwegende reden voor het eenzijdig beëindigen van de ondersteuning. Opdrachtnemer kan bij voornemen tot eenzijdige beëindiging van de dagbesteding aannemelijk maken dat zij alle mogelijkheden om eenzijdige beëindiging te voorkomen heeft benut. De motivatie voor eenzijdige opzegging door Opdrachtnemer legt Opdrachtnemer vast.  </w:t>
            </w:r>
          </w:p>
          <w:p w14:paraId="05AC245A" w14:textId="77777777" w:rsidR="00341A0A" w:rsidRPr="002D3A43" w:rsidRDefault="00341A0A" w:rsidP="007D6599">
            <w:pPr>
              <w:spacing w:line="276" w:lineRule="auto"/>
            </w:pPr>
          </w:p>
          <w:p w14:paraId="37FB540F" w14:textId="77777777" w:rsidR="00341A0A" w:rsidRPr="002D3A43" w:rsidRDefault="00341A0A" w:rsidP="007D6599">
            <w:pPr>
              <w:spacing w:line="276" w:lineRule="auto"/>
            </w:pPr>
            <w:r w:rsidRPr="002D3A43">
              <w:t xml:space="preserve">Onder zwaarwegende redenen worden in ieder geval verstaan: </w:t>
            </w:r>
          </w:p>
          <w:p w14:paraId="3FD4823D" w14:textId="25C930AC" w:rsidR="00341A0A" w:rsidRPr="002D3A43" w:rsidRDefault="00341A0A" w:rsidP="005F777A">
            <w:pPr>
              <w:pStyle w:val="Lijstalinea"/>
              <w:numPr>
                <w:ilvl w:val="0"/>
                <w:numId w:val="22"/>
              </w:numPr>
              <w:spacing w:line="276" w:lineRule="auto"/>
            </w:pPr>
            <w:r w:rsidRPr="002D3A43">
              <w:t>Dusdanige wijzigingen in de behoeften aan ondersteuning dat de noodzakelijke expertise om de inwoner te ondersteunen bij Opdrachtnemer ontbreekt en deze expertise middels consultatie van of samenwerking met een andere organisatie dit hiaat niet kan oplossen;</w:t>
            </w:r>
          </w:p>
          <w:p w14:paraId="5695403E" w14:textId="77861E7E" w:rsidR="00341A0A" w:rsidRPr="002D3A43" w:rsidRDefault="00341A0A" w:rsidP="005F777A">
            <w:pPr>
              <w:pStyle w:val="Lijstalinea"/>
              <w:numPr>
                <w:ilvl w:val="0"/>
                <w:numId w:val="22"/>
              </w:numPr>
              <w:spacing w:line="276" w:lineRule="auto"/>
            </w:pPr>
            <w:r w:rsidRPr="002D3A43">
              <w:t>Als op enig moment na de intake tot conclusie gekomen wordt dat een inwoner niet binnen een verantwoorde termijn en/of niet langer, passende ondersteuning geboden kan worden;</w:t>
            </w:r>
          </w:p>
          <w:p w14:paraId="36CE5B72" w14:textId="2C2A793B" w:rsidR="00341A0A" w:rsidRPr="002D3A43" w:rsidRDefault="00341A0A" w:rsidP="005F777A">
            <w:pPr>
              <w:pStyle w:val="Lijstalinea"/>
              <w:numPr>
                <w:ilvl w:val="0"/>
                <w:numId w:val="22"/>
              </w:numPr>
              <w:spacing w:line="276" w:lineRule="auto"/>
            </w:pPr>
            <w:r w:rsidRPr="002D3A43">
              <w:lastRenderedPageBreak/>
              <w:t>Een ernstige mate van bedreiging of intimidatie geuit door de inwoner, waardoor de persoonlijke veiligheid of vrijheid van andere inwoners en/of personeel in gevaar zijn;</w:t>
            </w:r>
          </w:p>
          <w:p w14:paraId="259704D9" w14:textId="77777777" w:rsidR="00341A0A" w:rsidRPr="002D3A43" w:rsidRDefault="00341A0A" w:rsidP="005F777A">
            <w:pPr>
              <w:pStyle w:val="Lijstalinea"/>
              <w:numPr>
                <w:ilvl w:val="0"/>
                <w:numId w:val="22"/>
              </w:numPr>
              <w:spacing w:line="276" w:lineRule="auto"/>
            </w:pPr>
            <w:r w:rsidRPr="002D3A43">
              <w:t>Een onherstelbaar verstoorde vertrouwensrelatie;</w:t>
            </w:r>
          </w:p>
          <w:p w14:paraId="2DA1C9E8" w14:textId="78A7CBB6" w:rsidR="00341A0A" w:rsidRPr="002D3A43" w:rsidRDefault="00341A0A" w:rsidP="005F777A">
            <w:pPr>
              <w:pStyle w:val="Lijstalinea"/>
              <w:numPr>
                <w:ilvl w:val="0"/>
                <w:numId w:val="22"/>
              </w:numPr>
              <w:spacing w:line="276" w:lineRule="auto"/>
            </w:pPr>
            <w:r w:rsidRPr="002D3A43">
              <w:t>Hygiënische omstandigheden die ernstige gezondheidsrisico’s opleveren voor andere inwoners en/of personeel;</w:t>
            </w:r>
          </w:p>
          <w:p w14:paraId="58D0113C" w14:textId="5ABE4CC4" w:rsidR="00341A0A" w:rsidRPr="002D3A43" w:rsidRDefault="00341A0A" w:rsidP="005F777A">
            <w:pPr>
              <w:pStyle w:val="Lijstalinea"/>
              <w:numPr>
                <w:ilvl w:val="0"/>
                <w:numId w:val="22"/>
              </w:numPr>
              <w:spacing w:line="276" w:lineRule="auto"/>
            </w:pPr>
            <w:r w:rsidRPr="002D3A43">
              <w:t>Het niet nakomen van essentiële verplichtingen of regels door de inwoner, ook niet na herhaaldelijk (schriftelijk) aandringen of waarschuwen door de Opdrachtnemer.</w:t>
            </w:r>
          </w:p>
        </w:tc>
      </w:tr>
      <w:tr w:rsidR="00341A0A" w:rsidRPr="003E5E14" w14:paraId="52D2C55F" w14:textId="77777777" w:rsidTr="00B84391">
        <w:trPr>
          <w:trHeight w:val="357"/>
        </w:trPr>
        <w:tc>
          <w:tcPr>
            <w:tcW w:w="846" w:type="dxa"/>
          </w:tcPr>
          <w:p w14:paraId="616A60ED" w14:textId="6E4199AB" w:rsidR="00341A0A" w:rsidRPr="002D3A43" w:rsidRDefault="00341A0A" w:rsidP="007D6599">
            <w:pPr>
              <w:spacing w:line="276" w:lineRule="auto"/>
            </w:pPr>
            <w:r>
              <w:lastRenderedPageBreak/>
              <w:t>13.3</w:t>
            </w:r>
          </w:p>
        </w:tc>
        <w:tc>
          <w:tcPr>
            <w:tcW w:w="8363" w:type="dxa"/>
          </w:tcPr>
          <w:p w14:paraId="491557B6" w14:textId="64C27AAB" w:rsidR="00341A0A" w:rsidRPr="002D3A43" w:rsidRDefault="00341A0A" w:rsidP="007D6599">
            <w:pPr>
              <w:spacing w:line="276" w:lineRule="auto"/>
            </w:pPr>
            <w:r w:rsidRPr="003C6E79">
              <w:t>Als de dagbesteding door zwaarwegende belangen niet meer passend is,</w:t>
            </w:r>
            <w:r w:rsidR="004D6F64">
              <w:t xml:space="preserve"> neemt Opdrachtnemer contact op met Buurtteam/Sociaal team, betrokken </w:t>
            </w:r>
            <w:r w:rsidR="00AF0FA4">
              <w:t>Beschermd</w:t>
            </w:r>
            <w:r w:rsidR="004D6F64">
              <w:t xml:space="preserve"> Wonen </w:t>
            </w:r>
            <w:r w:rsidR="00AF0FA4">
              <w:t>aanbieder</w:t>
            </w:r>
            <w:r w:rsidR="004D6F64">
              <w:t xml:space="preserve"> of </w:t>
            </w:r>
            <w:proofErr w:type="spellStart"/>
            <w:r w:rsidR="004D6F64">
              <w:t>Werk</w:t>
            </w:r>
            <w:r w:rsidR="00AF0FA4">
              <w:t>B</w:t>
            </w:r>
            <w:r w:rsidR="004D6F64">
              <w:t>edrijf</w:t>
            </w:r>
            <w:proofErr w:type="spellEnd"/>
            <w:r w:rsidR="004D6F64">
              <w:t xml:space="preserve"> </w:t>
            </w:r>
            <w:r w:rsidR="00AF0FA4" w:rsidRPr="00525203">
              <w:t xml:space="preserve">om tot een oplossing te komen. Indien een oplossing niet gevonden kan worden </w:t>
            </w:r>
            <w:r w:rsidR="00936AEE">
              <w:t>spant</w:t>
            </w:r>
            <w:r w:rsidR="00936AEE" w:rsidRPr="003C6E79">
              <w:t xml:space="preserve"> </w:t>
            </w:r>
            <w:r w:rsidRPr="003C6E79">
              <w:t xml:space="preserve">de Opdrachtnemer </w:t>
            </w:r>
            <w:r w:rsidR="00936AEE">
              <w:t>zich in om</w:t>
            </w:r>
            <w:r w:rsidR="00AF0FA4">
              <w:t xml:space="preserve"> </w:t>
            </w:r>
            <w:r w:rsidR="00584BD8">
              <w:t xml:space="preserve">te zoeken naar </w:t>
            </w:r>
            <w:r w:rsidRPr="003C6E79">
              <w:t>een passend alternatief</w:t>
            </w:r>
            <w:r w:rsidR="00584BD8">
              <w:t xml:space="preserve"> en draagt zorg voor een warme overdracht</w:t>
            </w:r>
            <w:r w:rsidRPr="003C6E79">
              <w:t xml:space="preserve">. </w:t>
            </w:r>
          </w:p>
        </w:tc>
      </w:tr>
    </w:tbl>
    <w:p w14:paraId="6DD70A0E" w14:textId="3F033469" w:rsidR="00384707" w:rsidRDefault="00384707" w:rsidP="007D6599"/>
    <w:p w14:paraId="216FFBF4" w14:textId="77777777" w:rsidR="00384707" w:rsidRDefault="00384707" w:rsidP="007D6599"/>
    <w:p w14:paraId="6BA12514" w14:textId="00C26574" w:rsidR="00466AA1" w:rsidRPr="00466AA1" w:rsidRDefault="00CD3508" w:rsidP="007D6599">
      <w:pPr>
        <w:pStyle w:val="Kop1"/>
        <w:numPr>
          <w:ilvl w:val="0"/>
          <w:numId w:val="0"/>
        </w:numPr>
        <w:ind w:left="432" w:hanging="432"/>
      </w:pPr>
      <w:bookmarkStart w:id="24" w:name="_Toc193121889"/>
      <w:r>
        <w:t>S</w:t>
      </w:r>
      <w:r w:rsidR="00466AA1" w:rsidRPr="00466AA1">
        <w:t>ame</w:t>
      </w:r>
      <w:r w:rsidR="00466AA1">
        <w:t>nwerking</w:t>
      </w:r>
      <w:r w:rsidR="007737C3">
        <w:t xml:space="preserve"> &amp; doorontwikkeling</w:t>
      </w:r>
      <w:bookmarkEnd w:id="24"/>
      <w:r w:rsidR="007737C3">
        <w:t xml:space="preserve"> </w:t>
      </w:r>
    </w:p>
    <w:tbl>
      <w:tblPr>
        <w:tblStyle w:val="sysTabel1"/>
        <w:tblW w:w="0" w:type="auto"/>
        <w:tblLook w:val="04A0" w:firstRow="1" w:lastRow="0" w:firstColumn="1" w:lastColumn="0" w:noHBand="0" w:noVBand="1"/>
      </w:tblPr>
      <w:tblGrid>
        <w:gridCol w:w="1071"/>
        <w:gridCol w:w="7945"/>
      </w:tblGrid>
      <w:tr w:rsidR="00466AA1" w:rsidRPr="006A7219" w14:paraId="3813A42F" w14:textId="77777777" w:rsidTr="0022653D">
        <w:tc>
          <w:tcPr>
            <w:tcW w:w="1071" w:type="dxa"/>
          </w:tcPr>
          <w:p w14:paraId="75AB8A53" w14:textId="5E4096D4" w:rsidR="00466AA1" w:rsidRPr="006A7219" w:rsidRDefault="00466AA1" w:rsidP="007D6599">
            <w:pPr>
              <w:spacing w:line="276" w:lineRule="auto"/>
            </w:pPr>
          </w:p>
        </w:tc>
        <w:tc>
          <w:tcPr>
            <w:tcW w:w="7945" w:type="dxa"/>
          </w:tcPr>
          <w:p w14:paraId="50E68F48" w14:textId="0BF5B170" w:rsidR="00466AA1" w:rsidRPr="006A7219" w:rsidRDefault="00466AA1" w:rsidP="00B33F3D">
            <w:pPr>
              <w:pStyle w:val="Kop2"/>
              <w:numPr>
                <w:ilvl w:val="0"/>
                <w:numId w:val="18"/>
              </w:numPr>
              <w:spacing w:line="276" w:lineRule="auto"/>
            </w:pPr>
            <w:bookmarkStart w:id="25" w:name="_Toc159414196"/>
            <w:bookmarkStart w:id="26" w:name="_Toc193121890"/>
            <w:r w:rsidRPr="006A7219">
              <w:t xml:space="preserve">samenwerking </w:t>
            </w:r>
            <w:r w:rsidR="007737C3">
              <w:t>–</w:t>
            </w:r>
            <w:r w:rsidRPr="006A7219">
              <w:t xml:space="preserve"> Algemeen</w:t>
            </w:r>
            <w:bookmarkEnd w:id="25"/>
            <w:bookmarkEnd w:id="26"/>
          </w:p>
        </w:tc>
      </w:tr>
      <w:tr w:rsidR="00466AA1" w:rsidRPr="006A7219" w14:paraId="21A4922F" w14:textId="77777777" w:rsidTr="0022653D">
        <w:tc>
          <w:tcPr>
            <w:tcW w:w="1071" w:type="dxa"/>
          </w:tcPr>
          <w:p w14:paraId="13A0C86E" w14:textId="5704A92E" w:rsidR="00466AA1" w:rsidRPr="006A7219" w:rsidRDefault="002D3A43" w:rsidP="007D6599">
            <w:pPr>
              <w:spacing w:line="276" w:lineRule="auto"/>
            </w:pPr>
            <w:r>
              <w:t>1</w:t>
            </w:r>
            <w:r w:rsidR="008B62ED">
              <w:t>4</w:t>
            </w:r>
            <w:r>
              <w:t>.1</w:t>
            </w:r>
          </w:p>
        </w:tc>
        <w:tc>
          <w:tcPr>
            <w:tcW w:w="7945" w:type="dxa"/>
          </w:tcPr>
          <w:p w14:paraId="1A35EBD2" w14:textId="1A9613A5" w:rsidR="00466AA1" w:rsidRPr="006A7219" w:rsidRDefault="00466AA1" w:rsidP="007D6599">
            <w:pPr>
              <w:spacing w:line="276" w:lineRule="auto"/>
            </w:pPr>
            <w:r w:rsidRPr="006A7219">
              <w:t xml:space="preserve">Opdrachtgever vindt het belangrijk dat wet- en regelgeving het uitwisselen van informatie in de samenwerking tussen </w:t>
            </w:r>
            <w:r w:rsidR="006D2A5D">
              <w:t>medewerkers</w:t>
            </w:r>
            <w:r w:rsidRPr="006A7219">
              <w:t xml:space="preserve"> en samenwerkingspartners zo weinig mogelijk in de weg staat. Opdrachtnemer gaat handelingsverlegenheid </w:t>
            </w:r>
            <w:r w:rsidR="008E1333">
              <w:t xml:space="preserve">bij het uitwisselen van informatie </w:t>
            </w:r>
            <w:r w:rsidRPr="006A7219">
              <w:t xml:space="preserve">tegen en waarborgt dat </w:t>
            </w:r>
            <w:r w:rsidR="006D2A5D">
              <w:t>medewerkers</w:t>
            </w:r>
            <w:r w:rsidRPr="006A7219">
              <w:t xml:space="preserve"> op de hoogte zijn van de mogelijkheden om informatie uit te wisselen. </w:t>
            </w:r>
          </w:p>
        </w:tc>
      </w:tr>
      <w:tr w:rsidR="00466AA1" w:rsidRPr="006A7219" w14:paraId="16E17A5E" w14:textId="77777777" w:rsidTr="0022653D">
        <w:tc>
          <w:tcPr>
            <w:tcW w:w="1071" w:type="dxa"/>
          </w:tcPr>
          <w:p w14:paraId="4188E612" w14:textId="39BECC18" w:rsidR="00466AA1" w:rsidRPr="006A7219" w:rsidRDefault="002D3A43" w:rsidP="007D6599">
            <w:pPr>
              <w:spacing w:line="276" w:lineRule="auto"/>
            </w:pPr>
            <w:r>
              <w:t>1</w:t>
            </w:r>
            <w:r w:rsidR="008B62ED">
              <w:t>4</w:t>
            </w:r>
            <w:r>
              <w:t>.2</w:t>
            </w:r>
          </w:p>
          <w:p w14:paraId="3BEF27F1" w14:textId="77777777" w:rsidR="00466AA1" w:rsidRPr="006A7219" w:rsidRDefault="00466AA1" w:rsidP="007D6599">
            <w:pPr>
              <w:spacing w:line="276" w:lineRule="auto"/>
            </w:pPr>
          </w:p>
          <w:p w14:paraId="60DC1580" w14:textId="77777777" w:rsidR="00466AA1" w:rsidRPr="006A7219" w:rsidRDefault="00466AA1" w:rsidP="007D6599">
            <w:pPr>
              <w:spacing w:line="276" w:lineRule="auto"/>
            </w:pPr>
          </w:p>
        </w:tc>
        <w:tc>
          <w:tcPr>
            <w:tcW w:w="7945" w:type="dxa"/>
          </w:tcPr>
          <w:p w14:paraId="0C00D469" w14:textId="0A75569D" w:rsidR="00466AA1" w:rsidRPr="006A7219" w:rsidRDefault="00A32C33" w:rsidP="007D6599">
            <w:pPr>
              <w:spacing w:line="276" w:lineRule="auto"/>
            </w:pPr>
            <w:r>
              <w:t xml:space="preserve">Opdrachtgever hecht waarde aan een goede </w:t>
            </w:r>
            <w:r w:rsidR="003745FD">
              <w:t>samenwerking</w:t>
            </w:r>
            <w:r>
              <w:t xml:space="preserve"> </w:t>
            </w:r>
            <w:r w:rsidR="003745FD">
              <w:t xml:space="preserve">tussen samenwerkingspartners. </w:t>
            </w:r>
            <w:r w:rsidR="00466AA1" w:rsidRPr="00A32C33">
              <w:t xml:space="preserve">Opdrachtnemer maakt </w:t>
            </w:r>
            <w:r w:rsidR="003745FD">
              <w:t xml:space="preserve">hierover </w:t>
            </w:r>
            <w:r w:rsidR="00A059B6">
              <w:t xml:space="preserve">(periodiek) </w:t>
            </w:r>
            <w:r w:rsidR="00466AA1" w:rsidRPr="00A32C33">
              <w:t xml:space="preserve">afspraken met </w:t>
            </w:r>
            <w:r w:rsidR="003745FD">
              <w:t xml:space="preserve">deze partners. </w:t>
            </w:r>
            <w:r>
              <w:t>Onder</w:t>
            </w:r>
            <w:r w:rsidR="00466AA1" w:rsidRPr="006A7219">
              <w:t xml:space="preserve"> samenwerkingspartners</w:t>
            </w:r>
            <w:r>
              <w:t xml:space="preserve"> verstaan we:</w:t>
            </w:r>
            <w:r w:rsidR="00466AA1" w:rsidRPr="006A7219">
              <w:t xml:space="preserve"> </w:t>
            </w:r>
            <w:r w:rsidR="00466AA1">
              <w:t>lokale teams (regieteams/wijkteams/</w:t>
            </w:r>
            <w:r w:rsidR="00BD606F">
              <w:t xml:space="preserve"> </w:t>
            </w:r>
            <w:r w:rsidR="00466AA1">
              <w:t xml:space="preserve">sociale teams), </w:t>
            </w:r>
            <w:r w:rsidR="008E1333">
              <w:t>welzijnsinstellingen/sociale basis-organisaties</w:t>
            </w:r>
            <w:r w:rsidR="00466AA1">
              <w:t xml:space="preserve">, </w:t>
            </w:r>
            <w:r w:rsidR="00466AA1" w:rsidRPr="006A7219">
              <w:t xml:space="preserve">andere </w:t>
            </w:r>
            <w:r w:rsidR="00466AA1">
              <w:t xml:space="preserve">zorgaanbieders, behandelpartijen zorgverzekeringswet, </w:t>
            </w:r>
            <w:proofErr w:type="spellStart"/>
            <w:r w:rsidR="001E2580">
              <w:t>W</w:t>
            </w:r>
            <w:r w:rsidR="00466AA1">
              <w:t>erk</w:t>
            </w:r>
            <w:r>
              <w:t>B</w:t>
            </w:r>
            <w:r w:rsidR="00466AA1">
              <w:t>edrijf</w:t>
            </w:r>
            <w:proofErr w:type="spellEnd"/>
            <w:r>
              <w:t xml:space="preserve"> en </w:t>
            </w:r>
            <w:r w:rsidR="00466AA1">
              <w:t xml:space="preserve">werkgever. </w:t>
            </w:r>
          </w:p>
        </w:tc>
      </w:tr>
      <w:tr w:rsidR="007737C3" w14:paraId="1548562C" w14:textId="77777777" w:rsidTr="0022653D">
        <w:tc>
          <w:tcPr>
            <w:tcW w:w="1071" w:type="dxa"/>
          </w:tcPr>
          <w:p w14:paraId="1EBE84B1" w14:textId="3D14AC1E" w:rsidR="007737C3" w:rsidRPr="006A7219" w:rsidRDefault="007737C3" w:rsidP="007D6599">
            <w:pPr>
              <w:spacing w:line="276" w:lineRule="auto"/>
            </w:pPr>
          </w:p>
        </w:tc>
        <w:tc>
          <w:tcPr>
            <w:tcW w:w="7945" w:type="dxa"/>
          </w:tcPr>
          <w:p w14:paraId="0DF54442" w14:textId="3FB4D848" w:rsidR="007737C3" w:rsidRPr="002D3A43" w:rsidRDefault="007737C3" w:rsidP="00B33F3D">
            <w:pPr>
              <w:pStyle w:val="Kop2"/>
              <w:numPr>
                <w:ilvl w:val="0"/>
                <w:numId w:val="18"/>
              </w:numPr>
              <w:spacing w:line="276" w:lineRule="auto"/>
              <w:rPr>
                <w:spacing w:val="0"/>
              </w:rPr>
            </w:pPr>
            <w:bookmarkStart w:id="27" w:name="_Toc193121891"/>
            <w:r w:rsidRPr="002D3A43">
              <w:t>Doorontwikkeling</w:t>
            </w:r>
            <w:bookmarkEnd w:id="27"/>
            <w:r w:rsidR="001D1D6A" w:rsidRPr="002D3A43">
              <w:rPr>
                <w:spacing w:val="0"/>
              </w:rPr>
              <w:t xml:space="preserve"> </w:t>
            </w:r>
          </w:p>
        </w:tc>
      </w:tr>
      <w:tr w:rsidR="007737C3" w14:paraId="07C756C9" w14:textId="77777777" w:rsidTr="0022653D">
        <w:tc>
          <w:tcPr>
            <w:tcW w:w="1071" w:type="dxa"/>
          </w:tcPr>
          <w:p w14:paraId="471E1942" w14:textId="4760C1E8" w:rsidR="007737C3" w:rsidRPr="006A7219" w:rsidRDefault="002D3A43" w:rsidP="007D6599">
            <w:pPr>
              <w:spacing w:before="100" w:after="200" w:line="276" w:lineRule="auto"/>
            </w:pPr>
            <w:r>
              <w:t>1</w:t>
            </w:r>
            <w:r w:rsidR="008B62ED">
              <w:t>5</w:t>
            </w:r>
            <w:r w:rsidR="003A1743">
              <w:t>.1</w:t>
            </w:r>
          </w:p>
        </w:tc>
        <w:tc>
          <w:tcPr>
            <w:tcW w:w="7945" w:type="dxa"/>
          </w:tcPr>
          <w:p w14:paraId="68BBCD7E" w14:textId="16C500AD" w:rsidR="007737C3" w:rsidRPr="00755925" w:rsidRDefault="007737C3" w:rsidP="007D6599">
            <w:pPr>
              <w:spacing w:line="276" w:lineRule="auto"/>
              <w:rPr>
                <w:color w:val="FF0000"/>
              </w:rPr>
            </w:pPr>
            <w:r w:rsidRPr="00AF1F40">
              <w:t xml:space="preserve">Op verzoek van Opdrachtgever levert </w:t>
            </w:r>
            <w:r w:rsidR="00DA00F8">
              <w:t xml:space="preserve">in overleg met </w:t>
            </w:r>
            <w:r w:rsidRPr="00AF1F40">
              <w:t>Opdrachtnemer een bijdrage aan ontwikkelprojecten</w:t>
            </w:r>
            <w:r w:rsidR="00AF1F40" w:rsidRPr="00AF1F40">
              <w:t xml:space="preserve"> en </w:t>
            </w:r>
            <w:r w:rsidRPr="00AF1F40">
              <w:t>experimenten</w:t>
            </w:r>
            <w:r w:rsidR="00AF1F40" w:rsidRPr="00AF1F40">
              <w:t xml:space="preserve">. Dit kan </w:t>
            </w:r>
            <w:r w:rsidRPr="00AF1F40">
              <w:t xml:space="preserve">bijvoorbeeld </w:t>
            </w:r>
            <w:r w:rsidR="00AF1F40" w:rsidRPr="00AF1F40">
              <w:t xml:space="preserve">gaan om </w:t>
            </w:r>
            <w:r w:rsidRPr="00AF1F40">
              <w:t>projecten</w:t>
            </w:r>
            <w:r w:rsidR="00AF1F40" w:rsidRPr="00AF1F40">
              <w:t>,</w:t>
            </w:r>
            <w:r w:rsidRPr="00AF1F40">
              <w:t xml:space="preserve"> netwerkgesprekken, het participeren in (lokale) pilots of het uitwerken van een businesscase. </w:t>
            </w:r>
          </w:p>
        </w:tc>
      </w:tr>
      <w:tr w:rsidR="007737C3" w14:paraId="61690390" w14:textId="77777777" w:rsidTr="0022653D">
        <w:tc>
          <w:tcPr>
            <w:tcW w:w="1071" w:type="dxa"/>
          </w:tcPr>
          <w:p w14:paraId="313C6262" w14:textId="0662F922" w:rsidR="007737C3" w:rsidRPr="006A7219" w:rsidRDefault="002D3A43" w:rsidP="007D6599">
            <w:pPr>
              <w:spacing w:before="100" w:after="200" w:line="276" w:lineRule="auto"/>
            </w:pPr>
            <w:r>
              <w:t>1</w:t>
            </w:r>
            <w:r w:rsidR="008B62ED">
              <w:t>5</w:t>
            </w:r>
            <w:r w:rsidR="003A1743">
              <w:t>.2</w:t>
            </w:r>
          </w:p>
        </w:tc>
        <w:tc>
          <w:tcPr>
            <w:tcW w:w="7945" w:type="dxa"/>
          </w:tcPr>
          <w:p w14:paraId="74970A09" w14:textId="0D0F452D" w:rsidR="007737C3" w:rsidRPr="00755925" w:rsidRDefault="007737C3" w:rsidP="007D6599">
            <w:pPr>
              <w:spacing w:line="276" w:lineRule="auto"/>
              <w:rPr>
                <w:color w:val="FF0000"/>
              </w:rPr>
            </w:pPr>
            <w:r w:rsidRPr="006A7219">
              <w:t xml:space="preserve">Opdrachtnemer heeft mogelijk ook ideeën voor doorontwikkelingen of experimenten die niet in de </w:t>
            </w:r>
            <w:r>
              <w:t>inkoopdocument</w:t>
            </w:r>
            <w:r w:rsidRPr="006A7219">
              <w:t>en worden genoemd. Opdrachtnemer wordt uitgenodigd deze ideeë</w:t>
            </w:r>
            <w:r>
              <w:t>n gedurende de looptijd van de o</w:t>
            </w:r>
            <w:r w:rsidRPr="006A7219">
              <w:t>vereenkomst te delen met Opdrachtgever. Opdrachtgever is geïnteresseerd in de kansen/businesscases die de Opdrachtnemer ziet om de toegankelijkheid, betaalbaarheid en kwaliteit van de ondersteuning voor</w:t>
            </w:r>
            <w:r>
              <w:t xml:space="preserve"> gezinnen/inwoners</w:t>
            </w:r>
            <w:r w:rsidRPr="006A7219">
              <w:t xml:space="preserve"> te verbeteren</w:t>
            </w:r>
            <w:r>
              <w:t>.</w:t>
            </w:r>
          </w:p>
        </w:tc>
      </w:tr>
      <w:tr w:rsidR="007737C3" w14:paraId="14EC286F" w14:textId="77777777" w:rsidTr="0022653D">
        <w:tc>
          <w:tcPr>
            <w:tcW w:w="1071" w:type="dxa"/>
          </w:tcPr>
          <w:p w14:paraId="26DE798F" w14:textId="73581F47" w:rsidR="007737C3" w:rsidRPr="006A7219" w:rsidRDefault="002D3A43" w:rsidP="007D6599">
            <w:pPr>
              <w:spacing w:before="100" w:after="200" w:line="276" w:lineRule="auto"/>
            </w:pPr>
            <w:r>
              <w:t>1</w:t>
            </w:r>
            <w:r w:rsidR="008B62ED">
              <w:t>5</w:t>
            </w:r>
            <w:r w:rsidR="003A1743">
              <w:t>.3</w:t>
            </w:r>
          </w:p>
        </w:tc>
        <w:tc>
          <w:tcPr>
            <w:tcW w:w="7945" w:type="dxa"/>
          </w:tcPr>
          <w:p w14:paraId="3FEA2722" w14:textId="2FFBABE9" w:rsidR="007737C3" w:rsidRPr="006A7219" w:rsidRDefault="007737C3" w:rsidP="007D6599">
            <w:pPr>
              <w:spacing w:line="276" w:lineRule="auto"/>
            </w:pPr>
            <w:r w:rsidRPr="006A7219">
              <w:t>Opdrachtnemer signaleert trends, risico’s en kansen over de gehele breedte van de Opdracht en adviseert Opdrachtgever hier gevraagd en ongevraagd over.</w:t>
            </w:r>
            <w:r>
              <w:t xml:space="preserve"> </w:t>
            </w:r>
          </w:p>
        </w:tc>
      </w:tr>
    </w:tbl>
    <w:p w14:paraId="43DD86E5" w14:textId="72536485" w:rsidR="007737C3" w:rsidRDefault="007737C3" w:rsidP="007D6599"/>
    <w:p w14:paraId="575D365C" w14:textId="77777777" w:rsidR="00BA0D46" w:rsidRDefault="00BA0D46" w:rsidP="007D6599"/>
    <w:p w14:paraId="2909E5D2" w14:textId="5A64755E" w:rsidR="00384707" w:rsidRPr="00BB06A3" w:rsidRDefault="00384707" w:rsidP="007D6599">
      <w:pPr>
        <w:pStyle w:val="Kop1"/>
        <w:numPr>
          <w:ilvl w:val="0"/>
          <w:numId w:val="0"/>
        </w:numPr>
        <w:ind w:left="432" w:hanging="290"/>
      </w:pPr>
      <w:bookmarkStart w:id="28" w:name="_Toc159414211"/>
      <w:bookmarkStart w:id="29" w:name="_Toc193121892"/>
      <w:r w:rsidRPr="00BB06A3">
        <w:t>Organisatorisch</w:t>
      </w:r>
      <w:r w:rsidR="00BB06A3">
        <w:t xml:space="preserve"> en</w:t>
      </w:r>
      <w:r w:rsidRPr="00BB06A3">
        <w:t xml:space="preserve"> financ</w:t>
      </w:r>
      <w:bookmarkEnd w:id="28"/>
      <w:r w:rsidR="00BB06A3">
        <w:t>ieel</w:t>
      </w:r>
      <w:bookmarkEnd w:id="29"/>
    </w:p>
    <w:tbl>
      <w:tblPr>
        <w:tblStyle w:val="sysTabel1"/>
        <w:tblW w:w="0" w:type="auto"/>
        <w:tblLook w:val="04A0" w:firstRow="1" w:lastRow="0" w:firstColumn="1" w:lastColumn="0" w:noHBand="0" w:noVBand="1"/>
      </w:tblPr>
      <w:tblGrid>
        <w:gridCol w:w="927"/>
        <w:gridCol w:w="8089"/>
      </w:tblGrid>
      <w:tr w:rsidR="006352B7" w:rsidRPr="006A7219" w14:paraId="28CF281E" w14:textId="77777777" w:rsidTr="00384707">
        <w:tc>
          <w:tcPr>
            <w:tcW w:w="927" w:type="dxa"/>
          </w:tcPr>
          <w:p w14:paraId="613FD155" w14:textId="42D01B47" w:rsidR="006352B7" w:rsidRPr="006A7219" w:rsidRDefault="006352B7" w:rsidP="007D6599">
            <w:pPr>
              <w:spacing w:line="276" w:lineRule="auto"/>
            </w:pPr>
          </w:p>
        </w:tc>
        <w:tc>
          <w:tcPr>
            <w:tcW w:w="8089" w:type="dxa"/>
          </w:tcPr>
          <w:p w14:paraId="684E8EF4" w14:textId="6FA227C7" w:rsidR="006352B7" w:rsidRPr="00121D76" w:rsidRDefault="00AA5D1A" w:rsidP="00B33F3D">
            <w:pPr>
              <w:pStyle w:val="Kop2"/>
              <w:numPr>
                <w:ilvl w:val="0"/>
                <w:numId w:val="18"/>
              </w:numPr>
              <w:spacing w:line="276" w:lineRule="auto"/>
            </w:pPr>
            <w:bookmarkStart w:id="30" w:name="_Toc193121893"/>
            <w:r>
              <w:rPr>
                <w:lang w:eastAsia="nl-NL"/>
              </w:rPr>
              <w:t>informatieverstrekking</w:t>
            </w:r>
            <w:bookmarkEnd w:id="30"/>
          </w:p>
        </w:tc>
      </w:tr>
      <w:tr w:rsidR="007737C3" w:rsidRPr="000A0D30" w14:paraId="5BF6A10F" w14:textId="77777777" w:rsidTr="00500394">
        <w:tc>
          <w:tcPr>
            <w:tcW w:w="927" w:type="dxa"/>
          </w:tcPr>
          <w:p w14:paraId="3F6D4B5C" w14:textId="3270D498" w:rsidR="007737C3" w:rsidRPr="006A7219" w:rsidRDefault="00764DE4" w:rsidP="007D6599">
            <w:pPr>
              <w:spacing w:line="276" w:lineRule="auto"/>
            </w:pPr>
            <w:r>
              <w:t>1</w:t>
            </w:r>
            <w:r w:rsidR="008B62ED">
              <w:t>6</w:t>
            </w:r>
            <w:r w:rsidR="003A1743">
              <w:t>.1</w:t>
            </w:r>
          </w:p>
        </w:tc>
        <w:tc>
          <w:tcPr>
            <w:tcW w:w="8089" w:type="dxa"/>
          </w:tcPr>
          <w:p w14:paraId="5EF0EE66" w14:textId="0DF0EAFC" w:rsidR="007737C3" w:rsidRDefault="007737C3" w:rsidP="007D6599">
            <w:pPr>
              <w:spacing w:line="276" w:lineRule="auto"/>
            </w:pPr>
            <w:r w:rsidRPr="006A7219">
              <w:t xml:space="preserve">Opdrachtnemer stelt maximaal </w:t>
            </w:r>
            <w:r w:rsidR="001D1D6A">
              <w:t>2</w:t>
            </w:r>
            <w:r w:rsidR="001D1D6A" w:rsidRPr="006A7219">
              <w:t xml:space="preserve"> </w:t>
            </w:r>
            <w:r w:rsidRPr="006A7219">
              <w:t>personen aan als contactpersonen voor Opdrachtgever. Deze personen zijn deskundig en op de hoogte van de gang van zaken binnen de organisatie van de Opdrachtnemer.</w:t>
            </w:r>
          </w:p>
        </w:tc>
      </w:tr>
      <w:tr w:rsidR="006168A1" w:rsidRPr="000A0D30" w14:paraId="73C9B521" w14:textId="77777777" w:rsidTr="00500394">
        <w:tc>
          <w:tcPr>
            <w:tcW w:w="927" w:type="dxa"/>
          </w:tcPr>
          <w:p w14:paraId="1B228DFA" w14:textId="5071CB1E" w:rsidR="006168A1" w:rsidRPr="006A7219" w:rsidRDefault="00764DE4" w:rsidP="007D6599">
            <w:pPr>
              <w:spacing w:line="276" w:lineRule="auto"/>
            </w:pPr>
            <w:r>
              <w:t>1</w:t>
            </w:r>
            <w:r w:rsidR="008B62ED">
              <w:t>6</w:t>
            </w:r>
            <w:r w:rsidR="003A1743">
              <w:t>.2</w:t>
            </w:r>
          </w:p>
        </w:tc>
        <w:tc>
          <w:tcPr>
            <w:tcW w:w="8089" w:type="dxa"/>
          </w:tcPr>
          <w:p w14:paraId="17AD70B6" w14:textId="26BD097B" w:rsidR="006168A1" w:rsidRPr="006A7219" w:rsidRDefault="006168A1" w:rsidP="007D6599">
            <w:pPr>
              <w:spacing w:line="276" w:lineRule="auto"/>
              <w:rPr>
                <w:lang w:eastAsia="nl-NL"/>
              </w:rPr>
            </w:pPr>
            <w:r>
              <w:t>Opdrachtgever hanteert “Het algemeen controleplan Wmo 2015 en Jeugdwet</w:t>
            </w:r>
            <w:r>
              <w:rPr>
                <w:rStyle w:val="Voetnootmarkering"/>
              </w:rPr>
              <w:footnoteReference w:id="2"/>
            </w:r>
            <w:r>
              <w:t>” om uitvoering te geven aan controles en onderzoeken over de rechtmatigheid en doelmatigheid van de geleverde zorg. Conform de regeling Jeugdwet</w:t>
            </w:r>
            <w:r w:rsidR="0069311C">
              <w:t xml:space="preserve"> en Wmo 2015</w:t>
            </w:r>
            <w:r>
              <w:t xml:space="preserve"> verleent Opdrachtnemer medewerking aan onderzoeken en controles die voortvloeien uit dit controleplan. Opdrachtgever neemt bij uitvoering van de controles het proportionaliteits- en het subsidiariteitsbeginsel in acht. </w:t>
            </w:r>
          </w:p>
        </w:tc>
      </w:tr>
      <w:tr w:rsidR="00113641" w:rsidRPr="000A0D30" w14:paraId="487A95AC" w14:textId="77777777" w:rsidTr="00500394">
        <w:tc>
          <w:tcPr>
            <w:tcW w:w="927" w:type="dxa"/>
          </w:tcPr>
          <w:p w14:paraId="16A2D745" w14:textId="24F9DC9E" w:rsidR="00113641" w:rsidRPr="006A7219" w:rsidRDefault="00764DE4" w:rsidP="007D6599">
            <w:pPr>
              <w:spacing w:line="276" w:lineRule="auto"/>
            </w:pPr>
            <w:r>
              <w:t>1</w:t>
            </w:r>
            <w:r w:rsidR="008B62ED">
              <w:t>6</w:t>
            </w:r>
            <w:r w:rsidR="003A1743">
              <w:t>.3</w:t>
            </w:r>
          </w:p>
        </w:tc>
        <w:tc>
          <w:tcPr>
            <w:tcW w:w="8089" w:type="dxa"/>
          </w:tcPr>
          <w:p w14:paraId="002938F4" w14:textId="757C0E04" w:rsidR="00113641" w:rsidRDefault="00113641" w:rsidP="007D6599">
            <w:pPr>
              <w:spacing w:line="276" w:lineRule="auto"/>
            </w:pPr>
            <w:r>
              <w:t xml:space="preserve">Opdrachtgever stuurt ook het optimaliseren van het netwerk, de netwerksamenwerking en de procesdoorloop voor gezinnen/inwoners. </w:t>
            </w:r>
            <w:r w:rsidRPr="006A7219">
              <w:t>Op verzoek levert Opdrachtnemer (op basis van casusanalyses) informatie aan over</w:t>
            </w:r>
            <w:r>
              <w:t xml:space="preserve"> of werkt mee aan onderzoek naar bijv.; </w:t>
            </w:r>
            <w:r w:rsidRPr="006A7219">
              <w:t xml:space="preserve">vraagpatronen, trends en bottlenecks in instroom/doorstroom/uitstroom, de bereikbaarheid van en kwaliteit vanuit verwijzingen van samenwerkingspartners in de keten en ontwikkeling van </w:t>
            </w:r>
            <w:r w:rsidR="006D2A5D">
              <w:t>medewerkers</w:t>
            </w:r>
            <w:r>
              <w:t xml:space="preserve">. </w:t>
            </w:r>
          </w:p>
        </w:tc>
      </w:tr>
      <w:tr w:rsidR="00113641" w:rsidRPr="000A0D30" w14:paraId="3247590E" w14:textId="77777777" w:rsidTr="00500394">
        <w:tc>
          <w:tcPr>
            <w:tcW w:w="927" w:type="dxa"/>
          </w:tcPr>
          <w:p w14:paraId="11456320" w14:textId="0574EE8E" w:rsidR="00113641" w:rsidRPr="006A7219" w:rsidRDefault="00764DE4" w:rsidP="007D6599">
            <w:pPr>
              <w:spacing w:line="276" w:lineRule="auto"/>
            </w:pPr>
            <w:r>
              <w:t>1</w:t>
            </w:r>
            <w:r w:rsidR="008B62ED">
              <w:t>6</w:t>
            </w:r>
            <w:r w:rsidR="003A1743">
              <w:t>.4</w:t>
            </w:r>
          </w:p>
        </w:tc>
        <w:tc>
          <w:tcPr>
            <w:tcW w:w="8089" w:type="dxa"/>
          </w:tcPr>
          <w:p w14:paraId="2DF8865D" w14:textId="1BEE30A8" w:rsidR="00113641" w:rsidRDefault="00113641" w:rsidP="007D6599">
            <w:pPr>
              <w:spacing w:line="276" w:lineRule="auto"/>
            </w:pPr>
            <w:r w:rsidRPr="006A7219">
              <w:rPr>
                <w:lang w:eastAsia="nl-NL"/>
              </w:rPr>
              <w:t>Op verzoek o</w:t>
            </w:r>
            <w:r>
              <w:rPr>
                <w:lang w:eastAsia="nl-NL"/>
              </w:rPr>
              <w:t>verlegt Opdrachtnemer documentatie</w:t>
            </w:r>
            <w:r w:rsidRPr="006A7219">
              <w:rPr>
                <w:lang w:eastAsia="nl-NL"/>
              </w:rPr>
              <w:t>/informatie waaruit blijkt dat deze voldoet aan een gestelde eis (bijv. rapportage cliënttevredenheidsonderzoek, klachtenrapportage, medewerkerstevredenheid, bestuurdersreglement, uitkomsten kwaliteitscontrole).</w:t>
            </w:r>
          </w:p>
        </w:tc>
      </w:tr>
      <w:tr w:rsidR="006168A1" w:rsidRPr="000A0D30" w14:paraId="29C83C14" w14:textId="77777777" w:rsidTr="00852D4F">
        <w:trPr>
          <w:trHeight w:val="557"/>
        </w:trPr>
        <w:tc>
          <w:tcPr>
            <w:tcW w:w="927" w:type="dxa"/>
          </w:tcPr>
          <w:p w14:paraId="2DCFBB6E" w14:textId="23DCF9E4" w:rsidR="006168A1" w:rsidRPr="006A7219" w:rsidRDefault="00764DE4" w:rsidP="007D6599">
            <w:pPr>
              <w:spacing w:line="276" w:lineRule="auto"/>
            </w:pPr>
            <w:r>
              <w:t>1</w:t>
            </w:r>
            <w:r w:rsidR="008B62ED">
              <w:t>6</w:t>
            </w:r>
            <w:r w:rsidR="003A1743">
              <w:t>.5</w:t>
            </w:r>
          </w:p>
        </w:tc>
        <w:tc>
          <w:tcPr>
            <w:tcW w:w="8089" w:type="dxa"/>
          </w:tcPr>
          <w:p w14:paraId="39543BC9" w14:textId="0628AE15" w:rsidR="006168A1" w:rsidRPr="006A7219" w:rsidRDefault="006168A1" w:rsidP="007D6599">
            <w:pPr>
              <w:spacing w:line="276" w:lineRule="auto"/>
              <w:rPr>
                <w:lang w:eastAsia="nl-NL"/>
              </w:rPr>
            </w:pPr>
            <w:r w:rsidRPr="006A7219">
              <w:rPr>
                <w:lang w:eastAsia="nl-NL"/>
              </w:rPr>
              <w:t>Opdrachtnemer verleent volledige medewerking aan aangekond</w:t>
            </w:r>
            <w:r>
              <w:rPr>
                <w:lang w:eastAsia="nl-NL"/>
              </w:rPr>
              <w:t xml:space="preserve">igd en onaangekondigd onderzoek en </w:t>
            </w:r>
            <w:r w:rsidRPr="006A7219">
              <w:rPr>
                <w:lang w:eastAsia="nl-NL"/>
              </w:rPr>
              <w:t xml:space="preserve">toezicht door de Opdrachtgever (of door </w:t>
            </w:r>
            <w:r>
              <w:rPr>
                <w:lang w:eastAsia="nl-NL"/>
              </w:rPr>
              <w:t>opdrachtgever</w:t>
            </w:r>
            <w:r w:rsidRPr="006A7219">
              <w:rPr>
                <w:lang w:eastAsia="nl-NL"/>
              </w:rPr>
              <w:t xml:space="preserve"> daartoe aangewezen derden). Voor zover bij een controle of onderzoek op persoonsniveau een voorafgaande toestemmingverklaring is ve</w:t>
            </w:r>
            <w:r>
              <w:rPr>
                <w:lang w:eastAsia="nl-NL"/>
              </w:rPr>
              <w:t>reist, draagt Opdrachtnemer er</w:t>
            </w:r>
            <w:r w:rsidRPr="006A7219">
              <w:rPr>
                <w:lang w:eastAsia="nl-NL"/>
              </w:rPr>
              <w:t xml:space="preserve"> zorg voor</w:t>
            </w:r>
            <w:r>
              <w:rPr>
                <w:lang w:eastAsia="nl-NL"/>
              </w:rPr>
              <w:t xml:space="preserve"> deze aan te vragen bij de </w:t>
            </w:r>
            <w:r w:rsidR="004952F2">
              <w:rPr>
                <w:lang w:eastAsia="nl-NL"/>
              </w:rPr>
              <w:t>inwoner/ouders</w:t>
            </w:r>
            <w:r w:rsidRPr="006A7219">
              <w:rPr>
                <w:lang w:eastAsia="nl-NL"/>
              </w:rPr>
              <w:t>.</w:t>
            </w:r>
          </w:p>
          <w:p w14:paraId="6F8659EB" w14:textId="77777777" w:rsidR="006168A1" w:rsidRPr="006A7219" w:rsidRDefault="006168A1" w:rsidP="007D6599">
            <w:pPr>
              <w:spacing w:line="276" w:lineRule="auto"/>
              <w:rPr>
                <w:lang w:eastAsia="nl-NL"/>
              </w:rPr>
            </w:pPr>
          </w:p>
          <w:p w14:paraId="10348CA7" w14:textId="77777777" w:rsidR="006168A1" w:rsidRPr="00146F2B" w:rsidRDefault="006168A1" w:rsidP="007D6599">
            <w:pPr>
              <w:pStyle w:val="Geenafstand"/>
              <w:spacing w:line="276" w:lineRule="auto"/>
              <w:rPr>
                <w:rFonts w:ascii="Open Sans" w:hAnsi="Open Sans" w:cs="Open Sans"/>
              </w:rPr>
            </w:pPr>
            <w:r w:rsidRPr="00146F2B">
              <w:rPr>
                <w:rFonts w:ascii="Open Sans" w:hAnsi="Open Sans" w:cs="Open Sans"/>
              </w:rPr>
              <w:t xml:space="preserve">Onder onderzoeken worden </w:t>
            </w:r>
            <w:r>
              <w:rPr>
                <w:rFonts w:ascii="Open Sans" w:hAnsi="Open Sans" w:cs="Open Sans"/>
              </w:rPr>
              <w:t xml:space="preserve">bijvoorbeeld </w:t>
            </w:r>
            <w:r w:rsidRPr="00146F2B">
              <w:rPr>
                <w:rFonts w:ascii="Open Sans" w:hAnsi="Open Sans" w:cs="Open Sans"/>
              </w:rPr>
              <w:t>verstaan:</w:t>
            </w:r>
          </w:p>
          <w:p w14:paraId="4B0494F2" w14:textId="700BB27E" w:rsidR="006168A1" w:rsidRDefault="000C3592" w:rsidP="00B33F3D">
            <w:pPr>
              <w:pStyle w:val="Lijstalinea"/>
              <w:numPr>
                <w:ilvl w:val="1"/>
                <w:numId w:val="9"/>
              </w:numPr>
              <w:spacing w:after="300" w:line="276" w:lineRule="auto"/>
            </w:pPr>
            <w:r w:rsidRPr="00771C12">
              <w:rPr>
                <w:i/>
              </w:rPr>
              <w:t>K</w:t>
            </w:r>
            <w:r w:rsidR="006168A1" w:rsidRPr="00771C12">
              <w:rPr>
                <w:i/>
              </w:rPr>
              <w:t>waliteitsonderzoek</w:t>
            </w:r>
            <w:r>
              <w:rPr>
                <w:i/>
              </w:rPr>
              <w:t>,</w:t>
            </w:r>
            <w:r w:rsidR="006168A1" w:rsidRPr="00146F2B">
              <w:t xml:space="preserve"> een</w:t>
            </w:r>
            <w:r w:rsidR="006168A1">
              <w:t xml:space="preserve"> (thematisch) onderzoek van de geleverde zorg of ondersteuning, om vraagpatronen te achterhalen of de realisatie van contractuele afspraken te beoordelen</w:t>
            </w:r>
            <w:r w:rsidR="00A5633A">
              <w:t>;</w:t>
            </w:r>
            <w:r w:rsidR="006168A1">
              <w:t xml:space="preserve"> </w:t>
            </w:r>
          </w:p>
          <w:p w14:paraId="09D2DD30" w14:textId="3DC91984" w:rsidR="006168A1" w:rsidRPr="00D223E3" w:rsidRDefault="006168A1" w:rsidP="00B33F3D">
            <w:pPr>
              <w:pStyle w:val="Lijstalinea"/>
              <w:numPr>
                <w:ilvl w:val="1"/>
                <w:numId w:val="9"/>
              </w:numPr>
              <w:spacing w:after="300" w:line="276" w:lineRule="auto"/>
            </w:pPr>
            <w:r>
              <w:rPr>
                <w:i/>
              </w:rPr>
              <w:t>Proces</w:t>
            </w:r>
            <w:r w:rsidRPr="00771C12">
              <w:rPr>
                <w:i/>
              </w:rPr>
              <w:t>audit</w:t>
            </w:r>
            <w:r w:rsidR="000C3592">
              <w:rPr>
                <w:i/>
              </w:rPr>
              <w:t>,</w:t>
            </w:r>
            <w:r w:rsidRPr="00771C12">
              <w:rPr>
                <w:i/>
              </w:rPr>
              <w:t xml:space="preserve"> </w:t>
            </w:r>
            <w:r w:rsidRPr="00D223E3">
              <w:t>onderzoek of de overdracht in de keten</w:t>
            </w:r>
            <w:r>
              <w:t xml:space="preserve">, de netwerksamenwerking  en de </w:t>
            </w:r>
            <w:r w:rsidRPr="00D223E3">
              <w:t>beheersmaatregelen</w:t>
            </w:r>
            <w:r>
              <w:t xml:space="preserve"> en/of samenwerkingsafspraken </w:t>
            </w:r>
            <w:r w:rsidRPr="00D223E3">
              <w:t>voldoende werken, zodat het cli</w:t>
            </w:r>
            <w:r>
              <w:t>ëntproces zonder problemen verloopt</w:t>
            </w:r>
            <w:r w:rsidR="00A5633A">
              <w:t>;</w:t>
            </w:r>
            <w:r w:rsidRPr="00D223E3">
              <w:t xml:space="preserve"> </w:t>
            </w:r>
          </w:p>
          <w:p w14:paraId="797C22AC" w14:textId="15E39DBF" w:rsidR="006168A1" w:rsidRPr="00146F2B" w:rsidRDefault="006168A1" w:rsidP="00B33F3D">
            <w:pPr>
              <w:pStyle w:val="Lijstalinea"/>
              <w:numPr>
                <w:ilvl w:val="1"/>
                <w:numId w:val="9"/>
              </w:numPr>
              <w:spacing w:before="100" w:after="200" w:line="276" w:lineRule="auto"/>
              <w:rPr>
                <w:color w:val="000000" w:themeColor="text1"/>
              </w:rPr>
            </w:pPr>
            <w:r w:rsidRPr="00146F2B">
              <w:rPr>
                <w:i/>
              </w:rPr>
              <w:t>formele controle</w:t>
            </w:r>
            <w:r w:rsidRPr="00146F2B">
              <w:t>, een onderzoek of het gedeclareerde bedrag voortvloeit uit een prestatie die voldoet aan de van toepassing zijnde wet- en regelgeving en overeenkomst</w:t>
            </w:r>
            <w:r w:rsidR="00A5633A">
              <w:t>;</w:t>
            </w:r>
          </w:p>
          <w:p w14:paraId="2A4B0F15" w14:textId="77BA0D70" w:rsidR="006168A1" w:rsidRPr="00146F2B" w:rsidRDefault="006168A1" w:rsidP="00B33F3D">
            <w:pPr>
              <w:pStyle w:val="Lijstalinea"/>
              <w:numPr>
                <w:ilvl w:val="1"/>
                <w:numId w:val="9"/>
              </w:numPr>
              <w:spacing w:before="100" w:after="200" w:line="276" w:lineRule="auto"/>
              <w:rPr>
                <w:color w:val="000000" w:themeColor="text1"/>
              </w:rPr>
            </w:pPr>
            <w:r w:rsidRPr="00885647">
              <w:rPr>
                <w:i/>
                <w:color w:val="000000" w:themeColor="text1"/>
              </w:rPr>
              <w:t>controle jaarrekening en accountantsverklaring</w:t>
            </w:r>
            <w:r w:rsidRPr="00146F2B">
              <w:rPr>
                <w:color w:val="000000" w:themeColor="text1"/>
              </w:rPr>
              <w:t>, een onderzoek naar de jaarrekening en/of de accountantsverklaring</w:t>
            </w:r>
            <w:r w:rsidR="00A5633A">
              <w:rPr>
                <w:color w:val="000000" w:themeColor="text1"/>
              </w:rPr>
              <w:t>;</w:t>
            </w:r>
          </w:p>
          <w:p w14:paraId="1C8E5001" w14:textId="707A9847" w:rsidR="006168A1" w:rsidRPr="00146F2B" w:rsidRDefault="006168A1" w:rsidP="00B33F3D">
            <w:pPr>
              <w:pStyle w:val="Lijstalinea"/>
              <w:numPr>
                <w:ilvl w:val="1"/>
                <w:numId w:val="9"/>
              </w:numPr>
              <w:spacing w:after="300" w:line="276" w:lineRule="auto"/>
            </w:pPr>
            <w:r w:rsidRPr="00885647">
              <w:rPr>
                <w:i/>
                <w:color w:val="000000" w:themeColor="text1"/>
              </w:rPr>
              <w:t>controle naleving contract</w:t>
            </w:r>
            <w:r w:rsidRPr="00146F2B">
              <w:rPr>
                <w:color w:val="000000" w:themeColor="text1"/>
              </w:rPr>
              <w:t>, een onderzoek of</w:t>
            </w:r>
            <w:r>
              <w:rPr>
                <w:color w:val="000000" w:themeColor="text1"/>
              </w:rPr>
              <w:t xml:space="preserve"> een of meerdere</w:t>
            </w:r>
            <w:r w:rsidRPr="00146F2B">
              <w:rPr>
                <w:color w:val="000000" w:themeColor="text1"/>
              </w:rPr>
              <w:t xml:space="preserve"> contractvoorwaarden worden nageleefd</w:t>
            </w:r>
            <w:r w:rsidR="00A5633A">
              <w:rPr>
                <w:color w:val="000000" w:themeColor="text1"/>
              </w:rPr>
              <w:t>;</w:t>
            </w:r>
          </w:p>
          <w:p w14:paraId="1A9FF2C2" w14:textId="42C5B0B3" w:rsidR="006168A1" w:rsidRPr="00146F2B" w:rsidRDefault="006168A1" w:rsidP="00B33F3D">
            <w:pPr>
              <w:pStyle w:val="Lijstalinea"/>
              <w:numPr>
                <w:ilvl w:val="1"/>
                <w:numId w:val="9"/>
              </w:numPr>
              <w:spacing w:after="300" w:line="276" w:lineRule="auto"/>
            </w:pPr>
            <w:r w:rsidRPr="00146F2B">
              <w:rPr>
                <w:i/>
              </w:rPr>
              <w:t>materi</w:t>
            </w:r>
            <w:r w:rsidR="000C3592">
              <w:rPr>
                <w:i/>
              </w:rPr>
              <w:t>ë</w:t>
            </w:r>
            <w:r w:rsidRPr="00146F2B">
              <w:rPr>
                <w:i/>
              </w:rPr>
              <w:t>le controle</w:t>
            </w:r>
            <w:r w:rsidRPr="00146F2B">
              <w:t>, een onderzoek of de gedeclareerde prestatie is geleverd en/of deze valt binnen een afgegeven indicatie of aanwijzing;</w:t>
            </w:r>
          </w:p>
          <w:p w14:paraId="0530BF64" w14:textId="0CCAD071" w:rsidR="006168A1" w:rsidRPr="00146F2B" w:rsidRDefault="006168A1" w:rsidP="00B33F3D">
            <w:pPr>
              <w:pStyle w:val="Lijstalinea"/>
              <w:numPr>
                <w:ilvl w:val="1"/>
                <w:numId w:val="9"/>
              </w:numPr>
              <w:spacing w:after="300" w:line="276" w:lineRule="auto"/>
            </w:pPr>
            <w:r w:rsidRPr="00146F2B">
              <w:rPr>
                <w:i/>
              </w:rPr>
              <w:t>detailcontrole</w:t>
            </w:r>
            <w:r w:rsidRPr="00146F2B">
              <w:t xml:space="preserve">, onderzoek naar bij een </w:t>
            </w:r>
            <w:r w:rsidR="004952F2">
              <w:t>Opdrachtnemer</w:t>
            </w:r>
            <w:r w:rsidRPr="00146F2B">
              <w:t xml:space="preserve"> berustende persoonsgegevens met betrekking tot </w:t>
            </w:r>
            <w:r w:rsidR="004952F2">
              <w:t>inwoners</w:t>
            </w:r>
            <w:r w:rsidRPr="00146F2B">
              <w:t xml:space="preserve"> die hun woonplaats hebben in </w:t>
            </w:r>
            <w:r w:rsidRPr="00146F2B">
              <w:lastRenderedPageBreak/>
              <w:t xml:space="preserve">de gemeente Nijmegen, ten behoeve van materiele controle of </w:t>
            </w:r>
            <w:proofErr w:type="spellStart"/>
            <w:r w:rsidRPr="00146F2B">
              <w:t>fraude-onderzoek</w:t>
            </w:r>
            <w:proofErr w:type="spellEnd"/>
            <w:r w:rsidRPr="00146F2B">
              <w:t>;</w:t>
            </w:r>
          </w:p>
          <w:p w14:paraId="00CE28FA" w14:textId="300170F9" w:rsidR="006168A1" w:rsidRDefault="006168A1" w:rsidP="00B33F3D">
            <w:pPr>
              <w:pStyle w:val="Lijstalinea"/>
              <w:numPr>
                <w:ilvl w:val="1"/>
                <w:numId w:val="9"/>
              </w:numPr>
              <w:spacing w:after="300" w:line="276" w:lineRule="auto"/>
              <w:rPr>
                <w:lang w:eastAsia="nl-NL"/>
              </w:rPr>
            </w:pPr>
            <w:proofErr w:type="spellStart"/>
            <w:r w:rsidRPr="00146F2B">
              <w:rPr>
                <w:i/>
              </w:rPr>
              <w:t>fraude-onderzoek</w:t>
            </w:r>
            <w:proofErr w:type="spellEnd"/>
            <w:r w:rsidRPr="00146F2B">
              <w:t>, onderzoek waarbij nagegaan wordt of degene die bij de gemeente of de SVB een bedrag in rekening brengt voor maatschappelijke ondersteuning of jeugd</w:t>
            </w:r>
            <w:r w:rsidR="002810B6">
              <w:t>ondersteuning</w:t>
            </w:r>
            <w:r w:rsidRPr="00146F2B">
              <w:t>, valsheid in geschrifte, bedrog, benadeling van rechthebbenden of verduistering pleegt of tracht te plegen ten nadele van de gemeente, met het doel een betaling of een ander voordeel te verkrijgen waarop hij geen recht heeft of kan hebben</w:t>
            </w:r>
            <w:r w:rsidR="00A5633A">
              <w:t>;</w:t>
            </w:r>
            <w:r w:rsidRPr="00146F2B">
              <w:t xml:space="preserve"> </w:t>
            </w:r>
          </w:p>
          <w:p w14:paraId="15564600" w14:textId="16185648" w:rsidR="005F777A" w:rsidRPr="005F777A" w:rsidRDefault="006168A1" w:rsidP="005F777A">
            <w:pPr>
              <w:pStyle w:val="Lijstalinea"/>
              <w:numPr>
                <w:ilvl w:val="1"/>
                <w:numId w:val="9"/>
              </w:numPr>
              <w:spacing w:after="300" w:line="276" w:lineRule="auto"/>
              <w:rPr>
                <w:lang w:eastAsia="nl-NL"/>
              </w:rPr>
            </w:pPr>
            <w:r w:rsidRPr="006168A1">
              <w:rPr>
                <w:i/>
                <w:iCs/>
              </w:rPr>
              <w:t xml:space="preserve">integriteitsonderzoek, </w:t>
            </w:r>
            <w:r w:rsidRPr="006168A1">
              <w:t xml:space="preserve">onderzoek waarbij de integriteit van de </w:t>
            </w:r>
            <w:r w:rsidR="004952F2">
              <w:t>Opdrachtnemer</w:t>
            </w:r>
            <w:r w:rsidRPr="006168A1">
              <w:t xml:space="preserve"> en/of (zoals die in artikel 1, eerste lid, onder e van de Wet </w:t>
            </w:r>
            <w:proofErr w:type="spellStart"/>
            <w:r w:rsidRPr="006168A1">
              <w:t>Bibob</w:t>
            </w:r>
            <w:proofErr w:type="spellEnd"/>
            <w:r w:rsidRPr="006168A1">
              <w:t xml:space="preserve"> worden genoemd) betrokkenen wordt beoordeeld. Een </w:t>
            </w:r>
            <w:proofErr w:type="spellStart"/>
            <w:r w:rsidRPr="006168A1">
              <w:t>Bibob</w:t>
            </w:r>
            <w:proofErr w:type="spellEnd"/>
            <w:r w:rsidRPr="006168A1">
              <w:t>-toets kan hiervan deel uitmaken.</w:t>
            </w:r>
          </w:p>
        </w:tc>
      </w:tr>
      <w:tr w:rsidR="006168A1" w:rsidRPr="000A0D30" w14:paraId="6291FD0F" w14:textId="77777777" w:rsidTr="00A5633A">
        <w:trPr>
          <w:trHeight w:val="555"/>
        </w:trPr>
        <w:tc>
          <w:tcPr>
            <w:tcW w:w="927" w:type="dxa"/>
          </w:tcPr>
          <w:p w14:paraId="45B8A006" w14:textId="6663822A" w:rsidR="006168A1" w:rsidRPr="006A7219" w:rsidRDefault="00764DE4" w:rsidP="007D6599">
            <w:pPr>
              <w:spacing w:line="276" w:lineRule="auto"/>
            </w:pPr>
            <w:r>
              <w:lastRenderedPageBreak/>
              <w:t>1</w:t>
            </w:r>
            <w:r w:rsidR="008B62ED">
              <w:t>6</w:t>
            </w:r>
            <w:r w:rsidR="003A1743">
              <w:t>.6</w:t>
            </w:r>
          </w:p>
        </w:tc>
        <w:tc>
          <w:tcPr>
            <w:tcW w:w="8089" w:type="dxa"/>
          </w:tcPr>
          <w:p w14:paraId="56DFE21E" w14:textId="77777777" w:rsidR="006168A1" w:rsidRPr="006A7219" w:rsidRDefault="006168A1" w:rsidP="007D6599">
            <w:pPr>
              <w:spacing w:line="276" w:lineRule="auto"/>
              <w:rPr>
                <w:lang w:eastAsia="nl-NL"/>
              </w:rPr>
            </w:pPr>
            <w:r w:rsidRPr="006A7219">
              <w:rPr>
                <w:lang w:eastAsia="nl-NL"/>
              </w:rPr>
              <w:t xml:space="preserve">Opdrachtnemer stelt Opdrachtgever binnen 5 werkdagen op de hoogte van: </w:t>
            </w:r>
          </w:p>
          <w:p w14:paraId="65F26DDD" w14:textId="6F4F0C42" w:rsidR="006168A1" w:rsidRDefault="006168A1" w:rsidP="005F777A">
            <w:pPr>
              <w:pStyle w:val="Lijstalinea"/>
              <w:numPr>
                <w:ilvl w:val="0"/>
                <w:numId w:val="20"/>
              </w:numPr>
              <w:spacing w:line="276" w:lineRule="auto"/>
              <w:rPr>
                <w:lang w:eastAsia="nl-NL"/>
              </w:rPr>
            </w:pPr>
            <w:r>
              <w:rPr>
                <w:lang w:eastAsia="nl-NL"/>
              </w:rPr>
              <w:t xml:space="preserve">Datgene vermeld in </w:t>
            </w:r>
            <w:r w:rsidR="00692436">
              <w:rPr>
                <w:lang w:eastAsia="nl-NL"/>
              </w:rPr>
              <w:t xml:space="preserve">de overeenkomst, </w:t>
            </w:r>
            <w:r w:rsidRPr="00693173">
              <w:rPr>
                <w:lang w:eastAsia="nl-NL"/>
              </w:rPr>
              <w:t>deel 3, artikel 1</w:t>
            </w:r>
            <w:r w:rsidR="00693173" w:rsidRPr="00693173">
              <w:rPr>
                <w:lang w:eastAsia="nl-NL"/>
              </w:rPr>
              <w:t>8b</w:t>
            </w:r>
            <w:r w:rsidR="00693173">
              <w:rPr>
                <w:lang w:eastAsia="nl-NL"/>
              </w:rPr>
              <w:t xml:space="preserve"> </w:t>
            </w:r>
            <w:r>
              <w:rPr>
                <w:lang w:eastAsia="nl-NL"/>
              </w:rPr>
              <w:t xml:space="preserve">(onderzoeken IGJ of gemeentelijk toezichthouder); </w:t>
            </w:r>
          </w:p>
          <w:p w14:paraId="206DB6BE" w14:textId="4A45FC00" w:rsidR="006168A1" w:rsidRPr="00633805" w:rsidRDefault="006168A1" w:rsidP="005F777A">
            <w:pPr>
              <w:pStyle w:val="Lijstalinea"/>
              <w:numPr>
                <w:ilvl w:val="0"/>
                <w:numId w:val="20"/>
              </w:numPr>
              <w:spacing w:line="276" w:lineRule="auto"/>
              <w:rPr>
                <w:rFonts w:cs="Arial"/>
                <w:lang w:eastAsia="nl-NL"/>
              </w:rPr>
            </w:pPr>
            <w:r w:rsidRPr="006A7219">
              <w:rPr>
                <w:rFonts w:cs="Arial"/>
                <w:lang w:eastAsia="nl-NL"/>
              </w:rPr>
              <w:t xml:space="preserve">Feiten en omstandigheden die </w:t>
            </w:r>
            <w:r w:rsidRPr="006A7219">
              <w:t>tot een afwi</w:t>
            </w:r>
            <w:r>
              <w:t>jking van de bepalingen uit de o</w:t>
            </w:r>
            <w:r w:rsidRPr="006A7219">
              <w:t xml:space="preserve">vereenkomst of </w:t>
            </w:r>
            <w:r w:rsidR="00B12BB3">
              <w:t xml:space="preserve">het niet, niet geheel of niet tijdig nakomen </w:t>
            </w:r>
            <w:r>
              <w:t>van de o</w:t>
            </w:r>
            <w:r w:rsidRPr="006A7219">
              <w:t>ve</w:t>
            </w:r>
            <w:r>
              <w:t xml:space="preserve">reenkomst zouden kunnen leiden, waaronder ook inbegrepen: </w:t>
            </w:r>
          </w:p>
          <w:p w14:paraId="2C084960" w14:textId="6CB4E66A" w:rsidR="006168A1" w:rsidRPr="00633805" w:rsidRDefault="006168A1" w:rsidP="005F777A">
            <w:pPr>
              <w:pStyle w:val="Lijstalinea"/>
              <w:numPr>
                <w:ilvl w:val="0"/>
                <w:numId w:val="21"/>
              </w:numPr>
              <w:spacing w:line="276" w:lineRule="auto"/>
              <w:ind w:left="1512" w:hanging="425"/>
              <w:rPr>
                <w:rFonts w:cs="Arial"/>
                <w:lang w:eastAsia="nl-NL"/>
              </w:rPr>
            </w:pPr>
            <w:r>
              <w:t xml:space="preserve">Maatregelen van </w:t>
            </w:r>
            <w:proofErr w:type="spellStart"/>
            <w:r w:rsidR="00B12BB3">
              <w:t>opdrachtgevende</w:t>
            </w:r>
            <w:proofErr w:type="spellEnd"/>
            <w:r w:rsidR="00B12BB3">
              <w:t xml:space="preserve"> of met toezicht, handhaving </w:t>
            </w:r>
            <w:r>
              <w:t xml:space="preserve">of vervolging belaste partijen (in het bijzonder zorgkantoren, belastingdienst, </w:t>
            </w:r>
            <w:r w:rsidR="00B12BB3">
              <w:t>Openbaar Ministerie</w:t>
            </w:r>
            <w:r>
              <w:t xml:space="preserve">) tegen Opdrachtnemer of </w:t>
            </w:r>
            <w:r w:rsidRPr="006A7219">
              <w:rPr>
                <w:lang w:eastAsia="nl-NL"/>
              </w:rPr>
              <w:t xml:space="preserve">personen die onderdeel zijn van het </w:t>
            </w:r>
            <w:r w:rsidRPr="006A7219">
              <w:t>bestuurs-, leidinggevend of toezichthoudend orgaan van Opdrachtnemer of daarin vertegenwoordigings-, beslissings</w:t>
            </w:r>
            <w:r>
              <w:t xml:space="preserve">- of controlebevoegdheid hebben. Opdrachtnemer informeert Opdrachtgever en stuurt zodra beschikbaar een afschrift van het onderzoek door de </w:t>
            </w:r>
            <w:r w:rsidR="00B12BB3">
              <w:t xml:space="preserve">partij belast met toezicht, handhaving of vervolg </w:t>
            </w:r>
            <w:r w:rsidR="00480A97">
              <w:t xml:space="preserve">én de eventueel te nemen maatregelen </w:t>
            </w:r>
            <w:r w:rsidR="00B12BB3">
              <w:t xml:space="preserve">voor zover deze maatregelen </w:t>
            </w:r>
            <w:r>
              <w:t xml:space="preserve">niet openbaar zijn. Opdrachtgever </w:t>
            </w:r>
            <w:r w:rsidR="00B12BB3">
              <w:t xml:space="preserve">overweegt of deze bevindingen consequenties hebben op </w:t>
            </w:r>
            <w:r>
              <w:t>overeenkomst</w:t>
            </w:r>
            <w:r w:rsidR="005F777A">
              <w:t>;</w:t>
            </w:r>
            <w:r>
              <w:t xml:space="preserve"> </w:t>
            </w:r>
          </w:p>
          <w:p w14:paraId="54F3C41C" w14:textId="7165A650" w:rsidR="006168A1" w:rsidRDefault="006168A1" w:rsidP="005F777A">
            <w:pPr>
              <w:pStyle w:val="Lijstalinea"/>
              <w:numPr>
                <w:ilvl w:val="0"/>
                <w:numId w:val="20"/>
              </w:numPr>
              <w:spacing w:line="276" w:lineRule="auto"/>
              <w:rPr>
                <w:lang w:eastAsia="nl-NL"/>
              </w:rPr>
            </w:pPr>
            <w:r>
              <w:rPr>
                <w:rFonts w:cs="Arial"/>
                <w:lang w:eastAsia="nl-NL"/>
              </w:rPr>
              <w:t>Feiten</w:t>
            </w:r>
            <w:r w:rsidRPr="006A7219">
              <w:rPr>
                <w:rFonts w:cs="Arial"/>
                <w:lang w:eastAsia="nl-NL"/>
              </w:rPr>
              <w:t xml:space="preserve"> en omstandigheden waarbij sprake is/zal zijn van </w:t>
            </w:r>
            <w:r w:rsidRPr="006A7219">
              <w:t xml:space="preserve">maatschappelijke onrust en/of media-aandacht;  </w:t>
            </w:r>
          </w:p>
          <w:p w14:paraId="63AA4CB0" w14:textId="7EABA46B" w:rsidR="008C290F" w:rsidRPr="006A7219" w:rsidRDefault="008C290F" w:rsidP="005F777A">
            <w:pPr>
              <w:pStyle w:val="Lijstalinea"/>
              <w:numPr>
                <w:ilvl w:val="0"/>
                <w:numId w:val="20"/>
              </w:numPr>
              <w:spacing w:line="276" w:lineRule="auto"/>
              <w:rPr>
                <w:lang w:eastAsia="nl-NL"/>
              </w:rPr>
            </w:pPr>
            <w:r w:rsidRPr="008C290F">
              <w:rPr>
                <w:lang w:eastAsia="nl-NL"/>
              </w:rPr>
              <w:t>wisseling in (rechts)personen die onderdeel zijn van het bestuursorgaan van Opdrachtnemer</w:t>
            </w:r>
            <w:r>
              <w:rPr>
                <w:lang w:eastAsia="nl-NL"/>
              </w:rPr>
              <w:t>;</w:t>
            </w:r>
          </w:p>
          <w:p w14:paraId="26B75704" w14:textId="731DBC9B" w:rsidR="006168A1" w:rsidRPr="000A0D30" w:rsidRDefault="006168A1" w:rsidP="005F777A">
            <w:pPr>
              <w:pStyle w:val="Lijstalinea"/>
              <w:numPr>
                <w:ilvl w:val="0"/>
                <w:numId w:val="20"/>
              </w:numPr>
              <w:spacing w:line="276" w:lineRule="auto"/>
              <w:rPr>
                <w:rFonts w:cs="Arial"/>
                <w:lang w:eastAsia="nl-NL"/>
              </w:rPr>
            </w:pPr>
            <w:r w:rsidRPr="006A7219">
              <w:t>Vermoedens van fraude of oneigenlijk gebruik van voorzieningen</w:t>
            </w:r>
            <w:r w:rsidR="00A5633A">
              <w:t>.</w:t>
            </w:r>
          </w:p>
        </w:tc>
      </w:tr>
      <w:tr w:rsidR="007737C3" w:rsidRPr="000A0D30" w14:paraId="5C9DA1F6" w14:textId="77777777" w:rsidTr="00500394">
        <w:tc>
          <w:tcPr>
            <w:tcW w:w="927" w:type="dxa"/>
          </w:tcPr>
          <w:p w14:paraId="1D36BD61" w14:textId="064D47A5" w:rsidR="007737C3" w:rsidRPr="006A7219" w:rsidRDefault="00764DE4" w:rsidP="007D6599">
            <w:pPr>
              <w:spacing w:line="276" w:lineRule="auto"/>
            </w:pPr>
            <w:r>
              <w:t>1</w:t>
            </w:r>
            <w:r w:rsidR="008B62ED">
              <w:t>6</w:t>
            </w:r>
            <w:r w:rsidR="003A1743">
              <w:t>.7</w:t>
            </w:r>
          </w:p>
        </w:tc>
        <w:tc>
          <w:tcPr>
            <w:tcW w:w="8089" w:type="dxa"/>
          </w:tcPr>
          <w:p w14:paraId="3320D313" w14:textId="35AB3232" w:rsidR="007737C3" w:rsidRPr="007737C3" w:rsidRDefault="007737C3" w:rsidP="007D6599">
            <w:pPr>
              <w:spacing w:line="276" w:lineRule="auto"/>
            </w:pPr>
            <w:r w:rsidRPr="007737C3">
              <w:t xml:space="preserve">Opdrachtnemer met een omzet van meer dan </w:t>
            </w:r>
            <w:r w:rsidRPr="006A7219">
              <w:t>€</w:t>
            </w:r>
            <w:r w:rsidRPr="007737C3">
              <w:t>200.000,</w:t>
            </w:r>
            <w:r w:rsidR="00A059B6" w:rsidRPr="007737C3">
              <w:t xml:space="preserve"> </w:t>
            </w:r>
            <w:r w:rsidRPr="007737C3">
              <w:t xml:space="preserve">overlegt </w:t>
            </w:r>
            <w:r w:rsidR="00A059B6">
              <w:t>aan</w:t>
            </w:r>
            <w:r w:rsidRPr="007737C3">
              <w:t xml:space="preserve"> </w:t>
            </w:r>
            <w:hyperlink r:id="rId12" w:history="1">
              <w:r w:rsidR="00A059B6" w:rsidRPr="00BF1101">
                <w:rPr>
                  <w:rStyle w:val="Hyperlink"/>
                </w:rPr>
                <w:t>contracteringregio@nijmegen.nl</w:t>
              </w:r>
            </w:hyperlink>
            <w:r w:rsidR="00A059B6">
              <w:t xml:space="preserve">, </w:t>
            </w:r>
            <w:r w:rsidRPr="007737C3">
              <w:t>jaarlijks voor 1 juni, startend op 1 juni 202</w:t>
            </w:r>
            <w:r w:rsidR="001E2580">
              <w:t>6</w:t>
            </w:r>
            <w:r w:rsidRPr="007737C3">
              <w:t xml:space="preserve">: </w:t>
            </w:r>
          </w:p>
          <w:p w14:paraId="0D4E5B9E" w14:textId="77777777" w:rsidR="007737C3" w:rsidRPr="007737C3" w:rsidRDefault="007737C3" w:rsidP="00B33F3D">
            <w:pPr>
              <w:pStyle w:val="Lijstalinea"/>
              <w:numPr>
                <w:ilvl w:val="0"/>
                <w:numId w:val="6"/>
              </w:numPr>
              <w:spacing w:line="276" w:lineRule="auto"/>
            </w:pPr>
            <w:r w:rsidRPr="007737C3">
              <w:t>een door Opdrachtnemer ondertekende jaarrekening van Opdrachtnemer inclusief de verklaring en het verslag van bevindingen van de onafhankelijke en bevoegde accountant over het voorgaande jaar;</w:t>
            </w:r>
          </w:p>
          <w:p w14:paraId="121D7C77" w14:textId="27C8DDEB" w:rsidR="007737C3" w:rsidRPr="007737C3" w:rsidRDefault="007737C3" w:rsidP="00B33F3D">
            <w:pPr>
              <w:pStyle w:val="Lijstalinea"/>
              <w:numPr>
                <w:ilvl w:val="0"/>
                <w:numId w:val="6"/>
              </w:numPr>
              <w:spacing w:line="276" w:lineRule="auto"/>
            </w:pPr>
            <w:r w:rsidRPr="007737C3">
              <w:t>De bij de jaarrekening behorende verklaring afhankelijk van de omvang van de organisatie:</w:t>
            </w:r>
          </w:p>
          <w:tbl>
            <w:tblPr>
              <w:tblW w:w="5000" w:type="pct"/>
              <w:tblCellMar>
                <w:left w:w="0" w:type="dxa"/>
                <w:right w:w="0" w:type="dxa"/>
              </w:tblCellMar>
              <w:tblLook w:val="04A0" w:firstRow="1" w:lastRow="0" w:firstColumn="1" w:lastColumn="0" w:noHBand="0" w:noVBand="1"/>
            </w:tblPr>
            <w:tblGrid>
              <w:gridCol w:w="2481"/>
              <w:gridCol w:w="2746"/>
              <w:gridCol w:w="1514"/>
              <w:gridCol w:w="1112"/>
            </w:tblGrid>
            <w:tr w:rsidR="007737C3" w:rsidRPr="007737C3" w14:paraId="2E20FB2A" w14:textId="77777777" w:rsidTr="007737C3">
              <w:trPr>
                <w:trHeight w:val="300"/>
              </w:trPr>
              <w:tc>
                <w:tcPr>
                  <w:tcW w:w="1579"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14:paraId="103CA053" w14:textId="77777777" w:rsidR="007737C3" w:rsidRPr="007737C3" w:rsidRDefault="007737C3" w:rsidP="007D6599">
                  <w:pPr>
                    <w:rPr>
                      <w:rFonts w:eastAsiaTheme="minorHAnsi"/>
                      <w:sz w:val="19"/>
                      <w:szCs w:val="19"/>
                    </w:rPr>
                  </w:pPr>
                </w:p>
              </w:tc>
              <w:tc>
                <w:tcPr>
                  <w:tcW w:w="17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14:paraId="00DF4162" w14:textId="77777777" w:rsidR="007737C3" w:rsidRPr="007737C3" w:rsidRDefault="007737C3" w:rsidP="007D6599">
                  <w:pPr>
                    <w:rPr>
                      <w:rFonts w:eastAsiaTheme="minorHAnsi"/>
                      <w:sz w:val="19"/>
                      <w:szCs w:val="19"/>
                    </w:rPr>
                  </w:pPr>
                  <w:r w:rsidRPr="007737C3">
                    <w:rPr>
                      <w:rFonts w:eastAsiaTheme="minorHAnsi"/>
                      <w:sz w:val="19"/>
                      <w:szCs w:val="19"/>
                    </w:rPr>
                    <w:t>Micro</w:t>
                  </w:r>
                </w:p>
              </w:tc>
              <w:tc>
                <w:tcPr>
                  <w:tcW w:w="964"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14:paraId="0FDC0D0B" w14:textId="77777777" w:rsidR="007737C3" w:rsidRPr="007737C3" w:rsidRDefault="007737C3" w:rsidP="007D6599">
                  <w:pPr>
                    <w:rPr>
                      <w:rFonts w:eastAsiaTheme="minorHAnsi"/>
                      <w:sz w:val="19"/>
                      <w:szCs w:val="19"/>
                    </w:rPr>
                  </w:pPr>
                  <w:r w:rsidRPr="007737C3">
                    <w:rPr>
                      <w:rFonts w:eastAsiaTheme="minorHAnsi"/>
                      <w:sz w:val="19"/>
                      <w:szCs w:val="19"/>
                    </w:rPr>
                    <w:t>Klein</w:t>
                  </w:r>
                </w:p>
              </w:tc>
              <w:tc>
                <w:tcPr>
                  <w:tcW w:w="708"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7ED1A92" w14:textId="77777777" w:rsidR="007737C3" w:rsidRPr="007737C3" w:rsidRDefault="007737C3" w:rsidP="007D6599">
                  <w:pPr>
                    <w:rPr>
                      <w:rFonts w:eastAsiaTheme="minorHAnsi"/>
                      <w:sz w:val="19"/>
                      <w:szCs w:val="19"/>
                    </w:rPr>
                  </w:pPr>
                  <w:r w:rsidRPr="007737C3">
                    <w:rPr>
                      <w:rFonts w:eastAsiaTheme="minorHAnsi"/>
                      <w:sz w:val="19"/>
                      <w:szCs w:val="19"/>
                    </w:rPr>
                    <w:t>Groot</w:t>
                  </w:r>
                </w:p>
              </w:tc>
            </w:tr>
            <w:tr w:rsidR="007737C3" w:rsidRPr="007737C3" w14:paraId="34C81FF0" w14:textId="77777777" w:rsidTr="007737C3">
              <w:trPr>
                <w:trHeight w:val="300"/>
              </w:trPr>
              <w:tc>
                <w:tcPr>
                  <w:tcW w:w="1579" w:type="pc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42504B38" w14:textId="77777777" w:rsidR="007737C3" w:rsidRPr="007737C3" w:rsidRDefault="007737C3" w:rsidP="007D6599">
                  <w:pPr>
                    <w:rPr>
                      <w:rFonts w:eastAsiaTheme="minorHAnsi"/>
                      <w:sz w:val="19"/>
                      <w:szCs w:val="19"/>
                    </w:rPr>
                  </w:pPr>
                  <w:r w:rsidRPr="007737C3">
                    <w:rPr>
                      <w:rFonts w:eastAsiaTheme="minorHAnsi"/>
                      <w:sz w:val="19"/>
                      <w:szCs w:val="19"/>
                    </w:rPr>
                    <w:t>Activa</w:t>
                  </w:r>
                </w:p>
              </w:tc>
              <w:tc>
                <w:tcPr>
                  <w:tcW w:w="1748" w:type="pct"/>
                  <w:tcBorders>
                    <w:top w:val="nil"/>
                    <w:left w:val="nil"/>
                    <w:bottom w:val="single" w:sz="8" w:space="0" w:color="auto"/>
                    <w:right w:val="single" w:sz="8" w:space="0" w:color="auto"/>
                  </w:tcBorders>
                  <w:noWrap/>
                  <w:tcMar>
                    <w:top w:w="0" w:type="dxa"/>
                    <w:left w:w="70" w:type="dxa"/>
                    <w:bottom w:w="0" w:type="dxa"/>
                    <w:right w:w="70" w:type="dxa"/>
                  </w:tcMar>
                  <w:hideMark/>
                </w:tcPr>
                <w:p w14:paraId="1D627415" w14:textId="5D3C00C4" w:rsidR="007737C3" w:rsidRPr="007737C3" w:rsidRDefault="007737C3" w:rsidP="007D6599">
                  <w:pPr>
                    <w:rPr>
                      <w:rFonts w:eastAsiaTheme="minorHAnsi"/>
                      <w:sz w:val="19"/>
                      <w:szCs w:val="19"/>
                    </w:rPr>
                  </w:pPr>
                  <w:r w:rsidRPr="007737C3">
                    <w:rPr>
                      <w:rFonts w:eastAsiaTheme="minorHAnsi"/>
                      <w:sz w:val="19"/>
                      <w:szCs w:val="19"/>
                    </w:rPr>
                    <w:t xml:space="preserve">≤ € </w:t>
                  </w:r>
                  <w:r w:rsidR="00751B6A">
                    <w:rPr>
                      <w:rFonts w:eastAsiaTheme="minorHAnsi"/>
                      <w:sz w:val="19"/>
                      <w:szCs w:val="19"/>
                    </w:rPr>
                    <w:t>4</w:t>
                  </w:r>
                  <w:r w:rsidRPr="007737C3">
                    <w:rPr>
                      <w:rFonts w:eastAsiaTheme="minorHAnsi"/>
                      <w:sz w:val="19"/>
                      <w:szCs w:val="19"/>
                    </w:rPr>
                    <w:t>50.000 </w:t>
                  </w:r>
                </w:p>
              </w:tc>
              <w:tc>
                <w:tcPr>
                  <w:tcW w:w="964" w:type="pct"/>
                  <w:tcBorders>
                    <w:top w:val="nil"/>
                    <w:left w:val="nil"/>
                    <w:bottom w:val="single" w:sz="8" w:space="0" w:color="auto"/>
                    <w:right w:val="single" w:sz="8" w:space="0" w:color="auto"/>
                  </w:tcBorders>
                  <w:noWrap/>
                  <w:tcMar>
                    <w:top w:w="0" w:type="dxa"/>
                    <w:left w:w="70" w:type="dxa"/>
                    <w:bottom w:w="0" w:type="dxa"/>
                    <w:right w:w="70" w:type="dxa"/>
                  </w:tcMar>
                  <w:hideMark/>
                </w:tcPr>
                <w:p w14:paraId="650C056B" w14:textId="77777777" w:rsidR="007737C3" w:rsidRPr="007737C3" w:rsidRDefault="007737C3" w:rsidP="007D6599">
                  <w:pPr>
                    <w:rPr>
                      <w:rFonts w:eastAsiaTheme="minorHAnsi"/>
                      <w:sz w:val="19"/>
                      <w:szCs w:val="19"/>
                    </w:rPr>
                  </w:pPr>
                  <w:r w:rsidRPr="007737C3">
                    <w:rPr>
                      <w:rFonts w:eastAsiaTheme="minorHAnsi"/>
                      <w:sz w:val="19"/>
                      <w:szCs w:val="19"/>
                    </w:rPr>
                    <w:t>≤ € 6 miljoen</w:t>
                  </w:r>
                </w:p>
              </w:tc>
              <w:tc>
                <w:tcPr>
                  <w:tcW w:w="708" w:type="pct"/>
                  <w:tcBorders>
                    <w:top w:val="nil"/>
                    <w:left w:val="nil"/>
                    <w:bottom w:val="single" w:sz="8" w:space="0" w:color="auto"/>
                    <w:right w:val="single" w:sz="8" w:space="0" w:color="auto"/>
                  </w:tcBorders>
                  <w:tcMar>
                    <w:top w:w="0" w:type="dxa"/>
                    <w:left w:w="70" w:type="dxa"/>
                    <w:bottom w:w="0" w:type="dxa"/>
                    <w:right w:w="70" w:type="dxa"/>
                  </w:tcMar>
                  <w:hideMark/>
                </w:tcPr>
                <w:p w14:paraId="1938D821" w14:textId="77777777" w:rsidR="007737C3" w:rsidRPr="007737C3" w:rsidRDefault="007737C3" w:rsidP="007D6599">
                  <w:pPr>
                    <w:rPr>
                      <w:rFonts w:eastAsiaTheme="minorHAnsi"/>
                      <w:sz w:val="19"/>
                      <w:szCs w:val="19"/>
                    </w:rPr>
                  </w:pPr>
                  <w:r w:rsidRPr="007737C3">
                    <w:rPr>
                      <w:rFonts w:eastAsiaTheme="minorHAnsi"/>
                      <w:sz w:val="19"/>
                      <w:szCs w:val="19"/>
                    </w:rPr>
                    <w:t>&gt; € 6 miljoen</w:t>
                  </w:r>
                </w:p>
              </w:tc>
            </w:tr>
            <w:tr w:rsidR="007737C3" w:rsidRPr="007737C3" w14:paraId="1FE01405" w14:textId="77777777" w:rsidTr="007737C3">
              <w:trPr>
                <w:trHeight w:val="300"/>
              </w:trPr>
              <w:tc>
                <w:tcPr>
                  <w:tcW w:w="1579" w:type="pc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7C7E0BA2" w14:textId="77777777" w:rsidR="007737C3" w:rsidRPr="007737C3" w:rsidRDefault="007737C3" w:rsidP="007D6599">
                  <w:pPr>
                    <w:rPr>
                      <w:rFonts w:eastAsiaTheme="minorHAnsi"/>
                      <w:sz w:val="19"/>
                      <w:szCs w:val="19"/>
                    </w:rPr>
                  </w:pPr>
                  <w:r w:rsidRPr="007737C3">
                    <w:rPr>
                      <w:rFonts w:eastAsiaTheme="minorHAnsi"/>
                      <w:sz w:val="19"/>
                      <w:szCs w:val="19"/>
                    </w:rPr>
                    <w:t>Omzet</w:t>
                  </w:r>
                </w:p>
              </w:tc>
              <w:tc>
                <w:tcPr>
                  <w:tcW w:w="1748" w:type="pct"/>
                  <w:tcBorders>
                    <w:top w:val="nil"/>
                    <w:left w:val="nil"/>
                    <w:bottom w:val="single" w:sz="8" w:space="0" w:color="auto"/>
                    <w:right w:val="single" w:sz="8" w:space="0" w:color="auto"/>
                  </w:tcBorders>
                  <w:noWrap/>
                  <w:tcMar>
                    <w:top w:w="0" w:type="dxa"/>
                    <w:left w:w="70" w:type="dxa"/>
                    <w:bottom w:w="0" w:type="dxa"/>
                    <w:right w:w="70" w:type="dxa"/>
                  </w:tcMar>
                  <w:hideMark/>
                </w:tcPr>
                <w:p w14:paraId="0A9130B4" w14:textId="61F64D6C" w:rsidR="007737C3" w:rsidRPr="007737C3" w:rsidRDefault="007737C3" w:rsidP="007D6599">
                  <w:pPr>
                    <w:rPr>
                      <w:rFonts w:eastAsiaTheme="minorHAnsi"/>
                      <w:sz w:val="19"/>
                      <w:szCs w:val="19"/>
                    </w:rPr>
                  </w:pPr>
                  <w:r w:rsidRPr="007737C3">
                    <w:rPr>
                      <w:rFonts w:eastAsiaTheme="minorHAnsi"/>
                      <w:sz w:val="19"/>
                      <w:szCs w:val="19"/>
                    </w:rPr>
                    <w:t xml:space="preserve">≥ € 200.000 en ≤ € </w:t>
                  </w:r>
                  <w:r w:rsidR="00751B6A">
                    <w:rPr>
                      <w:rFonts w:eastAsiaTheme="minorHAnsi"/>
                      <w:sz w:val="19"/>
                      <w:szCs w:val="19"/>
                    </w:rPr>
                    <w:t>9</w:t>
                  </w:r>
                  <w:r w:rsidRPr="007737C3">
                    <w:rPr>
                      <w:rFonts w:eastAsiaTheme="minorHAnsi"/>
                      <w:sz w:val="19"/>
                      <w:szCs w:val="19"/>
                    </w:rPr>
                    <w:t>00.000</w:t>
                  </w:r>
                </w:p>
              </w:tc>
              <w:tc>
                <w:tcPr>
                  <w:tcW w:w="964" w:type="pct"/>
                  <w:tcBorders>
                    <w:top w:val="nil"/>
                    <w:left w:val="nil"/>
                    <w:bottom w:val="single" w:sz="8" w:space="0" w:color="auto"/>
                    <w:right w:val="single" w:sz="8" w:space="0" w:color="auto"/>
                  </w:tcBorders>
                  <w:noWrap/>
                  <w:tcMar>
                    <w:top w:w="0" w:type="dxa"/>
                    <w:left w:w="70" w:type="dxa"/>
                    <w:bottom w:w="0" w:type="dxa"/>
                    <w:right w:w="70" w:type="dxa"/>
                  </w:tcMar>
                  <w:hideMark/>
                </w:tcPr>
                <w:p w14:paraId="7F061DC3" w14:textId="77777777" w:rsidR="007737C3" w:rsidRPr="007737C3" w:rsidRDefault="007737C3" w:rsidP="007D6599">
                  <w:pPr>
                    <w:rPr>
                      <w:rFonts w:eastAsiaTheme="minorHAnsi"/>
                      <w:sz w:val="19"/>
                      <w:szCs w:val="19"/>
                    </w:rPr>
                  </w:pPr>
                  <w:r w:rsidRPr="007737C3">
                    <w:rPr>
                      <w:rFonts w:eastAsiaTheme="minorHAnsi"/>
                      <w:sz w:val="19"/>
                      <w:szCs w:val="19"/>
                    </w:rPr>
                    <w:t>≤ € 12 miljoen</w:t>
                  </w:r>
                </w:p>
              </w:tc>
              <w:tc>
                <w:tcPr>
                  <w:tcW w:w="708" w:type="pct"/>
                  <w:tcBorders>
                    <w:top w:val="nil"/>
                    <w:left w:val="nil"/>
                    <w:bottom w:val="single" w:sz="8" w:space="0" w:color="auto"/>
                    <w:right w:val="single" w:sz="8" w:space="0" w:color="auto"/>
                  </w:tcBorders>
                  <w:tcMar>
                    <w:top w:w="0" w:type="dxa"/>
                    <w:left w:w="70" w:type="dxa"/>
                    <w:bottom w:w="0" w:type="dxa"/>
                    <w:right w:w="70" w:type="dxa"/>
                  </w:tcMar>
                  <w:hideMark/>
                </w:tcPr>
                <w:p w14:paraId="28B0C0C5" w14:textId="77777777" w:rsidR="007737C3" w:rsidRPr="007737C3" w:rsidRDefault="007737C3" w:rsidP="007D6599">
                  <w:pPr>
                    <w:rPr>
                      <w:rFonts w:eastAsiaTheme="minorHAnsi"/>
                      <w:sz w:val="19"/>
                      <w:szCs w:val="19"/>
                    </w:rPr>
                  </w:pPr>
                  <w:r w:rsidRPr="007737C3">
                    <w:rPr>
                      <w:rFonts w:eastAsiaTheme="minorHAnsi"/>
                      <w:sz w:val="19"/>
                      <w:szCs w:val="19"/>
                    </w:rPr>
                    <w:t>&gt; € 12 miljoen</w:t>
                  </w:r>
                </w:p>
              </w:tc>
            </w:tr>
            <w:tr w:rsidR="007737C3" w:rsidRPr="007737C3" w14:paraId="29281866" w14:textId="77777777" w:rsidTr="007737C3">
              <w:trPr>
                <w:trHeight w:val="300"/>
              </w:trPr>
              <w:tc>
                <w:tcPr>
                  <w:tcW w:w="1579" w:type="pc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726CBE1C" w14:textId="77777777" w:rsidR="007737C3" w:rsidRPr="007737C3" w:rsidRDefault="007737C3" w:rsidP="007D6599">
                  <w:pPr>
                    <w:rPr>
                      <w:rFonts w:eastAsiaTheme="minorHAnsi"/>
                      <w:sz w:val="19"/>
                      <w:szCs w:val="19"/>
                    </w:rPr>
                  </w:pPr>
                  <w:r w:rsidRPr="007737C3">
                    <w:rPr>
                      <w:rFonts w:eastAsiaTheme="minorHAnsi"/>
                      <w:sz w:val="19"/>
                      <w:szCs w:val="19"/>
                    </w:rPr>
                    <w:t xml:space="preserve">Werknemers gemiddeld </w:t>
                  </w:r>
                </w:p>
              </w:tc>
              <w:tc>
                <w:tcPr>
                  <w:tcW w:w="1748" w:type="pct"/>
                  <w:tcBorders>
                    <w:top w:val="nil"/>
                    <w:left w:val="nil"/>
                    <w:bottom w:val="single" w:sz="8" w:space="0" w:color="auto"/>
                    <w:right w:val="single" w:sz="8" w:space="0" w:color="auto"/>
                  </w:tcBorders>
                  <w:noWrap/>
                  <w:tcMar>
                    <w:top w:w="0" w:type="dxa"/>
                    <w:left w:w="70" w:type="dxa"/>
                    <w:bottom w:w="0" w:type="dxa"/>
                    <w:right w:w="70" w:type="dxa"/>
                  </w:tcMar>
                  <w:hideMark/>
                </w:tcPr>
                <w:p w14:paraId="50C61E26" w14:textId="77777777" w:rsidR="007737C3" w:rsidRPr="007737C3" w:rsidRDefault="007737C3" w:rsidP="007D6599">
                  <w:pPr>
                    <w:rPr>
                      <w:rFonts w:eastAsiaTheme="minorHAnsi"/>
                      <w:sz w:val="19"/>
                      <w:szCs w:val="19"/>
                    </w:rPr>
                  </w:pPr>
                  <w:r w:rsidRPr="007737C3">
                    <w:rPr>
                      <w:rFonts w:eastAsiaTheme="minorHAnsi"/>
                      <w:sz w:val="19"/>
                      <w:szCs w:val="19"/>
                    </w:rPr>
                    <w:t>≤ 10 </w:t>
                  </w:r>
                </w:p>
              </w:tc>
              <w:tc>
                <w:tcPr>
                  <w:tcW w:w="964" w:type="pct"/>
                  <w:tcBorders>
                    <w:top w:val="nil"/>
                    <w:left w:val="nil"/>
                    <w:bottom w:val="single" w:sz="8" w:space="0" w:color="auto"/>
                    <w:right w:val="single" w:sz="8" w:space="0" w:color="auto"/>
                  </w:tcBorders>
                  <w:noWrap/>
                  <w:tcMar>
                    <w:top w:w="0" w:type="dxa"/>
                    <w:left w:w="70" w:type="dxa"/>
                    <w:bottom w:w="0" w:type="dxa"/>
                    <w:right w:w="70" w:type="dxa"/>
                  </w:tcMar>
                  <w:hideMark/>
                </w:tcPr>
                <w:p w14:paraId="5B7F79E2" w14:textId="77777777" w:rsidR="007737C3" w:rsidRPr="007737C3" w:rsidRDefault="007737C3" w:rsidP="007D6599">
                  <w:pPr>
                    <w:rPr>
                      <w:rFonts w:eastAsiaTheme="minorHAnsi"/>
                      <w:sz w:val="19"/>
                      <w:szCs w:val="19"/>
                    </w:rPr>
                  </w:pPr>
                  <w:r w:rsidRPr="007737C3">
                    <w:rPr>
                      <w:rFonts w:eastAsiaTheme="minorHAnsi"/>
                      <w:sz w:val="19"/>
                      <w:szCs w:val="19"/>
                    </w:rPr>
                    <w:t>≤ 50</w:t>
                  </w:r>
                </w:p>
              </w:tc>
              <w:tc>
                <w:tcPr>
                  <w:tcW w:w="708" w:type="pct"/>
                  <w:tcBorders>
                    <w:top w:val="nil"/>
                    <w:left w:val="nil"/>
                    <w:bottom w:val="single" w:sz="8" w:space="0" w:color="auto"/>
                    <w:right w:val="single" w:sz="8" w:space="0" w:color="auto"/>
                  </w:tcBorders>
                  <w:tcMar>
                    <w:top w:w="0" w:type="dxa"/>
                    <w:left w:w="70" w:type="dxa"/>
                    <w:bottom w:w="0" w:type="dxa"/>
                    <w:right w:w="70" w:type="dxa"/>
                  </w:tcMar>
                  <w:hideMark/>
                </w:tcPr>
                <w:p w14:paraId="4473CA63" w14:textId="77777777" w:rsidR="007737C3" w:rsidRPr="007737C3" w:rsidRDefault="007737C3" w:rsidP="007D6599">
                  <w:pPr>
                    <w:rPr>
                      <w:rFonts w:eastAsiaTheme="minorHAnsi"/>
                      <w:sz w:val="19"/>
                      <w:szCs w:val="19"/>
                    </w:rPr>
                  </w:pPr>
                  <w:r w:rsidRPr="007737C3">
                    <w:rPr>
                      <w:rFonts w:eastAsiaTheme="minorHAnsi"/>
                      <w:sz w:val="19"/>
                      <w:szCs w:val="19"/>
                    </w:rPr>
                    <w:t>&gt; 250</w:t>
                  </w:r>
                </w:p>
              </w:tc>
            </w:tr>
            <w:tr w:rsidR="007737C3" w:rsidRPr="007737C3" w14:paraId="23139948" w14:textId="77777777" w:rsidTr="007737C3">
              <w:trPr>
                <w:trHeight w:val="645"/>
              </w:trPr>
              <w:tc>
                <w:tcPr>
                  <w:tcW w:w="1579"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23CD222" w14:textId="77777777" w:rsidR="007737C3" w:rsidRPr="007737C3" w:rsidRDefault="007737C3" w:rsidP="007D6599">
                  <w:pPr>
                    <w:rPr>
                      <w:rFonts w:eastAsiaTheme="minorHAnsi"/>
                      <w:sz w:val="19"/>
                      <w:szCs w:val="19"/>
                    </w:rPr>
                  </w:pPr>
                  <w:r w:rsidRPr="007737C3">
                    <w:rPr>
                      <w:rFonts w:eastAsiaTheme="minorHAnsi"/>
                      <w:sz w:val="19"/>
                      <w:szCs w:val="19"/>
                    </w:rPr>
                    <w:lastRenderedPageBreak/>
                    <w:t>Soort verklaring</w:t>
                  </w:r>
                </w:p>
              </w:tc>
              <w:tc>
                <w:tcPr>
                  <w:tcW w:w="1748" w:type="pct"/>
                  <w:tcBorders>
                    <w:top w:val="nil"/>
                    <w:left w:val="nil"/>
                    <w:bottom w:val="single" w:sz="8" w:space="0" w:color="auto"/>
                    <w:right w:val="single" w:sz="8" w:space="0" w:color="auto"/>
                  </w:tcBorders>
                  <w:tcMar>
                    <w:top w:w="0" w:type="dxa"/>
                    <w:left w:w="70" w:type="dxa"/>
                    <w:bottom w:w="0" w:type="dxa"/>
                    <w:right w:w="70" w:type="dxa"/>
                  </w:tcMar>
                  <w:hideMark/>
                </w:tcPr>
                <w:p w14:paraId="725603FE" w14:textId="77777777" w:rsidR="007737C3" w:rsidRPr="007737C3" w:rsidRDefault="007737C3" w:rsidP="007D6599">
                  <w:pPr>
                    <w:rPr>
                      <w:rFonts w:eastAsiaTheme="minorHAnsi"/>
                      <w:sz w:val="19"/>
                      <w:szCs w:val="19"/>
                    </w:rPr>
                  </w:pPr>
                  <w:r w:rsidRPr="007737C3">
                    <w:rPr>
                      <w:rFonts w:eastAsiaTheme="minorHAnsi"/>
                      <w:sz w:val="19"/>
                      <w:szCs w:val="19"/>
                    </w:rPr>
                    <w:t>samenstellingsverklaring</w:t>
                  </w:r>
                </w:p>
              </w:tc>
              <w:tc>
                <w:tcPr>
                  <w:tcW w:w="964" w:type="pct"/>
                  <w:tcBorders>
                    <w:top w:val="nil"/>
                    <w:left w:val="nil"/>
                    <w:bottom w:val="single" w:sz="8" w:space="0" w:color="auto"/>
                    <w:right w:val="single" w:sz="8" w:space="0" w:color="auto"/>
                  </w:tcBorders>
                  <w:tcMar>
                    <w:top w:w="0" w:type="dxa"/>
                    <w:left w:w="70" w:type="dxa"/>
                    <w:bottom w:w="0" w:type="dxa"/>
                    <w:right w:w="70" w:type="dxa"/>
                  </w:tcMar>
                  <w:hideMark/>
                </w:tcPr>
                <w:p w14:paraId="68E41678" w14:textId="16ED3DC5" w:rsidR="007737C3" w:rsidRPr="007737C3" w:rsidRDefault="00480A97" w:rsidP="007D6599">
                  <w:pPr>
                    <w:rPr>
                      <w:rFonts w:eastAsiaTheme="minorHAnsi"/>
                      <w:sz w:val="19"/>
                      <w:szCs w:val="19"/>
                    </w:rPr>
                  </w:pPr>
                  <w:r w:rsidRPr="007737C3">
                    <w:rPr>
                      <w:rFonts w:eastAsiaTheme="minorHAnsi"/>
                      <w:sz w:val="19"/>
                      <w:szCs w:val="19"/>
                    </w:rPr>
                    <w:t>B</w:t>
                  </w:r>
                  <w:r w:rsidR="007737C3" w:rsidRPr="007737C3">
                    <w:rPr>
                      <w:rFonts w:eastAsiaTheme="minorHAnsi"/>
                      <w:sz w:val="19"/>
                      <w:szCs w:val="19"/>
                    </w:rPr>
                    <w:t>eoordelings</w:t>
                  </w:r>
                  <w:r>
                    <w:rPr>
                      <w:rFonts w:eastAsiaTheme="minorHAnsi"/>
                      <w:sz w:val="19"/>
                      <w:szCs w:val="19"/>
                    </w:rPr>
                    <w:t>-</w:t>
                  </w:r>
                  <w:r w:rsidR="007737C3" w:rsidRPr="007737C3">
                    <w:rPr>
                      <w:rFonts w:eastAsiaTheme="minorHAnsi"/>
                      <w:sz w:val="19"/>
                      <w:szCs w:val="19"/>
                    </w:rPr>
                    <w:t xml:space="preserve"> verklaring</w:t>
                  </w:r>
                </w:p>
              </w:tc>
              <w:tc>
                <w:tcPr>
                  <w:tcW w:w="708" w:type="pct"/>
                  <w:tcBorders>
                    <w:top w:val="nil"/>
                    <w:left w:val="nil"/>
                    <w:bottom w:val="single" w:sz="8" w:space="0" w:color="auto"/>
                    <w:right w:val="single" w:sz="8" w:space="0" w:color="auto"/>
                  </w:tcBorders>
                  <w:tcMar>
                    <w:top w:w="0" w:type="dxa"/>
                    <w:left w:w="70" w:type="dxa"/>
                    <w:bottom w:w="0" w:type="dxa"/>
                    <w:right w:w="70" w:type="dxa"/>
                  </w:tcMar>
                  <w:hideMark/>
                </w:tcPr>
                <w:p w14:paraId="113ED96E" w14:textId="77777777" w:rsidR="007737C3" w:rsidRPr="007737C3" w:rsidRDefault="007737C3" w:rsidP="007D6599">
                  <w:pPr>
                    <w:rPr>
                      <w:rFonts w:eastAsiaTheme="minorHAnsi"/>
                      <w:sz w:val="19"/>
                      <w:szCs w:val="19"/>
                    </w:rPr>
                  </w:pPr>
                  <w:r w:rsidRPr="007737C3">
                    <w:rPr>
                      <w:rFonts w:eastAsiaTheme="minorHAnsi"/>
                      <w:sz w:val="19"/>
                      <w:szCs w:val="19"/>
                    </w:rPr>
                    <w:t>Controle</w:t>
                  </w:r>
                </w:p>
                <w:p w14:paraId="332810A7" w14:textId="77777777" w:rsidR="007737C3" w:rsidRPr="007737C3" w:rsidRDefault="007737C3" w:rsidP="007D6599">
                  <w:pPr>
                    <w:rPr>
                      <w:rFonts w:eastAsiaTheme="minorHAnsi"/>
                      <w:sz w:val="19"/>
                      <w:szCs w:val="19"/>
                    </w:rPr>
                  </w:pPr>
                  <w:r w:rsidRPr="007737C3">
                    <w:rPr>
                      <w:rFonts w:eastAsiaTheme="minorHAnsi"/>
                      <w:sz w:val="19"/>
                      <w:szCs w:val="19"/>
                    </w:rPr>
                    <w:t>verklaring</w:t>
                  </w:r>
                </w:p>
              </w:tc>
            </w:tr>
          </w:tbl>
          <w:p w14:paraId="41EC24FD" w14:textId="77777777" w:rsidR="007737C3" w:rsidRPr="006A7219" w:rsidRDefault="007737C3" w:rsidP="007D6599">
            <w:pPr>
              <w:pStyle w:val="opsomming"/>
              <w:spacing w:line="276" w:lineRule="auto"/>
              <w:rPr>
                <w:rFonts w:ascii="Open Sans" w:hAnsi="Open Sans" w:cs="Open Sans"/>
                <w:lang w:eastAsia="ja-JP"/>
              </w:rPr>
            </w:pPr>
          </w:p>
          <w:p w14:paraId="1B53E2D7" w14:textId="4105097E" w:rsidR="007737C3" w:rsidRPr="006A7219" w:rsidRDefault="007737C3" w:rsidP="007D6599">
            <w:pPr>
              <w:pStyle w:val="opsomming"/>
              <w:spacing w:line="276" w:lineRule="auto"/>
              <w:rPr>
                <w:rFonts w:ascii="Open Sans" w:hAnsi="Open Sans" w:cs="Open Sans"/>
                <w:lang w:eastAsia="ja-JP"/>
              </w:rPr>
            </w:pPr>
            <w:r w:rsidRPr="006A7219">
              <w:rPr>
                <w:rFonts w:ascii="Open Sans" w:hAnsi="Open Sans" w:cs="Open Sans"/>
                <w:lang w:eastAsia="ja-JP"/>
              </w:rPr>
              <w:t xml:space="preserve">De kwalificaties in bovenstaande tabel zijn van toepassing als de Opdrachtnemer over de twee voorafgaande boekjaren aan twee van de drie criteria voldoet. Bij de criteria sluiten we aan bij de in de wet geldende (Artikel 396, Titel 9 BW 2) omvangscriteria met een door Opdrachtgever aangepaste ondergrens van € 200.000 omzet. </w:t>
            </w:r>
          </w:p>
          <w:p w14:paraId="7C321F47" w14:textId="77777777" w:rsidR="007737C3" w:rsidRPr="006A7219" w:rsidRDefault="007737C3" w:rsidP="007D6599">
            <w:pPr>
              <w:spacing w:line="276" w:lineRule="auto"/>
            </w:pPr>
            <w:r w:rsidRPr="006A7219">
              <w:t xml:space="preserve">De documenten hebben betrekking op de rechtspersoon die de Opdracht uitvoert, ook als de Opdrachtnemer onderdeel is van een fiscale eenheid. </w:t>
            </w:r>
          </w:p>
          <w:p w14:paraId="29E6EA72" w14:textId="77777777" w:rsidR="007737C3" w:rsidRPr="006A7219" w:rsidRDefault="007737C3" w:rsidP="007D6599">
            <w:pPr>
              <w:tabs>
                <w:tab w:val="left" w:pos="2568"/>
              </w:tabs>
              <w:spacing w:line="276" w:lineRule="auto"/>
            </w:pPr>
          </w:p>
          <w:p w14:paraId="1ABCD070" w14:textId="77777777" w:rsidR="007737C3" w:rsidRPr="007737C3" w:rsidRDefault="007737C3" w:rsidP="007D6599">
            <w:pPr>
              <w:spacing w:line="276" w:lineRule="auto"/>
            </w:pPr>
            <w:r w:rsidRPr="006A7219">
              <w:t>De jaarrekening (dan wel toelichtende bijlage) dient te voldoen aan de landelijke rich</w:t>
            </w:r>
            <w:r>
              <w:t xml:space="preserve">tlijnen voor jaarverslaglegging. </w:t>
            </w:r>
          </w:p>
          <w:p w14:paraId="589514EE" w14:textId="77777777" w:rsidR="007737C3" w:rsidRPr="006A7219" w:rsidRDefault="007737C3" w:rsidP="007D6599">
            <w:pPr>
              <w:spacing w:line="276" w:lineRule="auto"/>
            </w:pPr>
          </w:p>
          <w:p w14:paraId="580BED5B" w14:textId="6A50C9CC" w:rsidR="007737C3" w:rsidRDefault="007737C3" w:rsidP="007D6599">
            <w:pPr>
              <w:spacing w:line="276" w:lineRule="auto"/>
            </w:pPr>
            <w:r w:rsidRPr="006A7219">
              <w:t>De accountantsverklaring dient te zijn opgesteld door een onafhankelijke en bevoegde accountant in overeenstemming met het Nederlands recht, waaronder de Verordening gedrags- en beroepsregels accountants (VGBA), de Nederlandse controlestandaarden (in het bijzonder Standaard 800) en het actuele Algemeen accountantsprotocol financiële productieverantwoording WMO en jeugdwet” zoals gepubliceerd door i-Sociaaldomein en de in het verlengde daarvan ontwikkelde (landelijke) formats en protocollen.</w:t>
            </w:r>
          </w:p>
        </w:tc>
      </w:tr>
      <w:tr w:rsidR="007737C3" w:rsidRPr="000A0D30" w14:paraId="56AE15AD" w14:textId="77777777" w:rsidTr="00500394">
        <w:tc>
          <w:tcPr>
            <w:tcW w:w="927" w:type="dxa"/>
          </w:tcPr>
          <w:p w14:paraId="5186E4D5" w14:textId="008DA071" w:rsidR="007737C3" w:rsidRPr="006A7219" w:rsidRDefault="00764DE4" w:rsidP="007D6599">
            <w:pPr>
              <w:spacing w:line="276" w:lineRule="auto"/>
            </w:pPr>
            <w:r>
              <w:lastRenderedPageBreak/>
              <w:t>1</w:t>
            </w:r>
            <w:r w:rsidR="008B62ED">
              <w:t>6</w:t>
            </w:r>
            <w:r w:rsidR="00B12BB3">
              <w:t>.8</w:t>
            </w:r>
          </w:p>
        </w:tc>
        <w:tc>
          <w:tcPr>
            <w:tcW w:w="8089" w:type="dxa"/>
          </w:tcPr>
          <w:p w14:paraId="3F05A595" w14:textId="3A022CCC" w:rsidR="007737C3" w:rsidRDefault="007737C3" w:rsidP="007D6599">
            <w:pPr>
              <w:spacing w:line="276" w:lineRule="auto"/>
            </w:pPr>
            <w:r w:rsidRPr="001A11D3">
              <w:t xml:space="preserve">Indien Opdrachtnemer een beroep doet op de financieel-economische draagkracht van een derde, </w:t>
            </w:r>
            <w:r>
              <w:t xml:space="preserve">geldt </w:t>
            </w:r>
            <w:r w:rsidR="00B12BB3" w:rsidRPr="00BD61D8">
              <w:t xml:space="preserve">eis </w:t>
            </w:r>
            <w:r w:rsidR="00764DE4" w:rsidRPr="00BD61D8">
              <w:t>1</w:t>
            </w:r>
            <w:r w:rsidR="00E95B85">
              <w:t>6</w:t>
            </w:r>
            <w:r w:rsidR="00B12BB3" w:rsidRPr="00BD61D8">
              <w:t>.7</w:t>
            </w:r>
            <w:r>
              <w:t xml:space="preserve"> ook voor deze derde. </w:t>
            </w:r>
          </w:p>
        </w:tc>
      </w:tr>
      <w:tr w:rsidR="007737C3" w:rsidRPr="000A0D30" w14:paraId="05EC6065" w14:textId="77777777" w:rsidTr="00500394">
        <w:tc>
          <w:tcPr>
            <w:tcW w:w="927" w:type="dxa"/>
          </w:tcPr>
          <w:p w14:paraId="127E1C61" w14:textId="38F8CA14" w:rsidR="007737C3" w:rsidRPr="006A7219" w:rsidRDefault="00764DE4" w:rsidP="007D6599">
            <w:pPr>
              <w:spacing w:line="276" w:lineRule="auto"/>
            </w:pPr>
            <w:r>
              <w:t>1</w:t>
            </w:r>
            <w:r w:rsidR="008B62ED">
              <w:t>6</w:t>
            </w:r>
            <w:r w:rsidR="00B12BB3">
              <w:t>.9</w:t>
            </w:r>
          </w:p>
        </w:tc>
        <w:tc>
          <w:tcPr>
            <w:tcW w:w="8089" w:type="dxa"/>
          </w:tcPr>
          <w:p w14:paraId="7BAA9128" w14:textId="4A8D15EB" w:rsidR="007737C3" w:rsidRDefault="00D93B35" w:rsidP="007D6599">
            <w:pPr>
              <w:spacing w:line="276" w:lineRule="auto"/>
            </w:pPr>
            <w:r>
              <w:t>Opdrachtgever vindt het belangrijk te weten welke belangen Opdrachtnemers hebben</w:t>
            </w:r>
            <w:r w:rsidR="005D1FAB">
              <w:t xml:space="preserve"> en hoe deze zich tot elkaar verhouden. </w:t>
            </w:r>
            <w:r w:rsidR="007737C3">
              <w:t xml:space="preserve">Opdrachtnemer overlegt op verzoek een </w:t>
            </w:r>
            <w:r w:rsidR="005D1FAB">
              <w:t>netwerkkaart</w:t>
            </w:r>
            <w:r w:rsidR="007737C3">
              <w:t xml:space="preserve"> waaruit blijkt</w:t>
            </w:r>
            <w:r w:rsidR="005D1FAB">
              <w:t xml:space="preserve">: </w:t>
            </w:r>
            <w:r w:rsidR="007737C3">
              <w:t xml:space="preserve"> </w:t>
            </w:r>
          </w:p>
          <w:p w14:paraId="598FA3F1" w14:textId="77777777" w:rsidR="007737C3" w:rsidRDefault="007737C3" w:rsidP="00B33F3D">
            <w:pPr>
              <w:pStyle w:val="Lijstalinea"/>
              <w:numPr>
                <w:ilvl w:val="0"/>
                <w:numId w:val="7"/>
              </w:numPr>
              <w:spacing w:line="276" w:lineRule="auto"/>
            </w:pPr>
            <w:r>
              <w:t xml:space="preserve">Aan welke rechtspersonen Opdrachtnemer (indirect) verbonden is en wat de aard (administratief/ juridisch/organisatorisch/financieel/ zeggenschap) en omvang (indien financieel) van de relaties met deze rechtspersonen is; </w:t>
            </w:r>
          </w:p>
          <w:p w14:paraId="7691416B" w14:textId="60D38E26" w:rsidR="007737C3" w:rsidRDefault="007737C3" w:rsidP="00B33F3D">
            <w:pPr>
              <w:pStyle w:val="Lijstalinea"/>
              <w:numPr>
                <w:ilvl w:val="0"/>
                <w:numId w:val="7"/>
              </w:numPr>
              <w:spacing w:line="276" w:lineRule="auto"/>
            </w:pPr>
            <w:r>
              <w:t>Wat de positie van de rechtspersoon Opdrachtnemer binnen de groep</w:t>
            </w:r>
            <w:r w:rsidR="005D1FAB">
              <w:t>/gelieerde rechtspersonen</w:t>
            </w:r>
            <w:r>
              <w:t xml:space="preserve"> is; </w:t>
            </w:r>
          </w:p>
          <w:p w14:paraId="3D87A327" w14:textId="77777777" w:rsidR="007737C3" w:rsidRDefault="007737C3" w:rsidP="00B33F3D">
            <w:pPr>
              <w:pStyle w:val="Lijstalinea"/>
              <w:numPr>
                <w:ilvl w:val="0"/>
                <w:numId w:val="7"/>
              </w:numPr>
              <w:spacing w:line="276" w:lineRule="auto"/>
            </w:pPr>
            <w:r>
              <w:t xml:space="preserve">Welke personen invloed hebben dan wel financieel belang hebben in Opdrachtnemer (denk aan </w:t>
            </w:r>
            <w:r w:rsidRPr="006A7219">
              <w:t>bestuurders/</w:t>
            </w:r>
            <w:r>
              <w:t xml:space="preserve"> </w:t>
            </w:r>
            <w:r w:rsidRPr="006A7219">
              <w:t>eigenaren/aandeelhouders/</w:t>
            </w:r>
            <w:r>
              <w:t xml:space="preserve"> toezichthouders/</w:t>
            </w:r>
            <w:r w:rsidRPr="006A7219">
              <w:t xml:space="preserve">ultimate </w:t>
            </w:r>
            <w:proofErr w:type="spellStart"/>
            <w:r w:rsidRPr="006A7219">
              <w:t>beneficial</w:t>
            </w:r>
            <w:proofErr w:type="spellEnd"/>
            <w:r w:rsidRPr="006A7219">
              <w:t xml:space="preserve"> </w:t>
            </w:r>
            <w:proofErr w:type="spellStart"/>
            <w:r w:rsidRPr="006A7219">
              <w:t>owner</w:t>
            </w:r>
            <w:proofErr w:type="spellEnd"/>
            <w:r w:rsidRPr="006A7219">
              <w:t>)</w:t>
            </w:r>
            <w:r>
              <w:t>;</w:t>
            </w:r>
          </w:p>
          <w:p w14:paraId="178ADD9F" w14:textId="77777777" w:rsidR="007737C3" w:rsidRDefault="007737C3" w:rsidP="00B33F3D">
            <w:pPr>
              <w:pStyle w:val="Lijstalinea"/>
              <w:numPr>
                <w:ilvl w:val="0"/>
                <w:numId w:val="7"/>
              </w:numPr>
              <w:spacing w:line="276" w:lineRule="auto"/>
            </w:pPr>
            <w:r>
              <w:t xml:space="preserve">Of bovengenoemde personen invloed dan wel financieel belang hebben bij bovengenoemde gelieerde rechtspersonen en zo ja welk; </w:t>
            </w:r>
          </w:p>
          <w:p w14:paraId="4564D70E" w14:textId="185603B5" w:rsidR="007737C3" w:rsidRDefault="007737C3" w:rsidP="00B33F3D">
            <w:pPr>
              <w:pStyle w:val="Lijstalinea"/>
              <w:numPr>
                <w:ilvl w:val="0"/>
                <w:numId w:val="7"/>
              </w:numPr>
              <w:spacing w:line="276" w:lineRule="auto"/>
            </w:pPr>
            <w:r>
              <w:t>In welke rechtspersonen bovengenoemde personen invloed dan wel financieel belang hebben</w:t>
            </w:r>
            <w:r w:rsidR="00A5633A">
              <w:t>.</w:t>
            </w:r>
            <w:r>
              <w:t xml:space="preserve"> </w:t>
            </w:r>
          </w:p>
          <w:p w14:paraId="489B1A10" w14:textId="77777777" w:rsidR="007737C3" w:rsidRDefault="007737C3" w:rsidP="007D6599">
            <w:pPr>
              <w:spacing w:line="276" w:lineRule="auto"/>
            </w:pPr>
          </w:p>
          <w:p w14:paraId="0B137E99" w14:textId="0114AB39" w:rsidR="007737C3" w:rsidRDefault="00E95B85" w:rsidP="007D6599">
            <w:pPr>
              <w:spacing w:line="276" w:lineRule="auto"/>
              <w:rPr>
                <w:lang w:eastAsia="nl-NL"/>
              </w:rPr>
            </w:pPr>
            <w:r>
              <w:t>Opdrachtgever</w:t>
            </w:r>
            <w:r w:rsidR="00DA00F8">
              <w:t xml:space="preserve"> </w:t>
            </w:r>
            <w:r w:rsidR="007737C3">
              <w:t xml:space="preserve">kan </w:t>
            </w:r>
            <w:r w:rsidR="005D1FAB">
              <w:t xml:space="preserve">ook </w:t>
            </w:r>
            <w:r w:rsidR="007737C3">
              <w:t xml:space="preserve">om een andersoortige netwerkkaart vragen. </w:t>
            </w:r>
          </w:p>
        </w:tc>
      </w:tr>
      <w:tr w:rsidR="007737C3" w:rsidRPr="000A0D30" w14:paraId="13B11E2C" w14:textId="77777777" w:rsidTr="00500394">
        <w:tc>
          <w:tcPr>
            <w:tcW w:w="927" w:type="dxa"/>
          </w:tcPr>
          <w:p w14:paraId="686AECD2" w14:textId="68F7272D" w:rsidR="007737C3" w:rsidRPr="006A7219" w:rsidRDefault="00764DE4" w:rsidP="007D6599">
            <w:pPr>
              <w:spacing w:line="276" w:lineRule="auto"/>
            </w:pPr>
            <w:r>
              <w:t>1</w:t>
            </w:r>
            <w:r w:rsidR="008B62ED">
              <w:t>6</w:t>
            </w:r>
            <w:r w:rsidR="00B12BB3">
              <w:t>.10</w:t>
            </w:r>
          </w:p>
        </w:tc>
        <w:tc>
          <w:tcPr>
            <w:tcW w:w="8089" w:type="dxa"/>
          </w:tcPr>
          <w:p w14:paraId="690C3098" w14:textId="4DE3F409" w:rsidR="007737C3" w:rsidRDefault="007737C3" w:rsidP="007D6599">
            <w:pPr>
              <w:spacing w:line="276" w:lineRule="auto"/>
            </w:pPr>
            <w:r>
              <w:t>Opdrachtnemer levert jaarlijks uiterlijk 1 april van het daaropvolgende jaar een productieverantwoording in conform het</w:t>
            </w:r>
            <w:r w:rsidR="005609F2">
              <w:t xml:space="preserve"> landelijk</w:t>
            </w:r>
            <w:r>
              <w:t xml:space="preserve"> accountantsprotocol op de </w:t>
            </w:r>
            <w:r w:rsidR="005D1FAB">
              <w:t>ROB-website.</w:t>
            </w:r>
          </w:p>
        </w:tc>
      </w:tr>
      <w:tr w:rsidR="007737C3" w:rsidRPr="000A0D30" w14:paraId="51C81ACE" w14:textId="77777777" w:rsidTr="00500394">
        <w:tc>
          <w:tcPr>
            <w:tcW w:w="927" w:type="dxa"/>
          </w:tcPr>
          <w:p w14:paraId="67CAF1EE" w14:textId="57F65371" w:rsidR="007737C3" w:rsidRPr="006A7219" w:rsidRDefault="00764DE4" w:rsidP="007D6599">
            <w:pPr>
              <w:spacing w:line="276" w:lineRule="auto"/>
            </w:pPr>
            <w:r>
              <w:t>1</w:t>
            </w:r>
            <w:r w:rsidR="008B62ED">
              <w:t>6</w:t>
            </w:r>
            <w:r w:rsidR="00B12BB3">
              <w:t>.11</w:t>
            </w:r>
          </w:p>
        </w:tc>
        <w:tc>
          <w:tcPr>
            <w:tcW w:w="8089" w:type="dxa"/>
          </w:tcPr>
          <w:p w14:paraId="6FB01951" w14:textId="69A77868" w:rsidR="007737C3" w:rsidRDefault="007737C3" w:rsidP="007D6599">
            <w:pPr>
              <w:spacing w:line="276" w:lineRule="auto"/>
            </w:pPr>
            <w:r>
              <w:t xml:space="preserve">Opdrachtnemer die binnen de rechtspersoon van Opdrachtnemer ook andere activiteiten dan zorg heeft ondergebracht, overlegt op verzoek een gesegmenteerde jaarrekening. </w:t>
            </w:r>
          </w:p>
        </w:tc>
      </w:tr>
      <w:tr w:rsidR="007737C3" w:rsidRPr="000A0D30" w14:paraId="13F5180D" w14:textId="77777777" w:rsidTr="00500394">
        <w:tc>
          <w:tcPr>
            <w:tcW w:w="927" w:type="dxa"/>
          </w:tcPr>
          <w:p w14:paraId="59FB343B" w14:textId="38A11809" w:rsidR="007737C3" w:rsidRPr="00F43568" w:rsidRDefault="00764DE4" w:rsidP="007D6599">
            <w:pPr>
              <w:spacing w:line="276" w:lineRule="auto"/>
            </w:pPr>
            <w:r w:rsidRPr="00F43568">
              <w:t>1</w:t>
            </w:r>
            <w:r w:rsidR="008B62ED">
              <w:t>6</w:t>
            </w:r>
            <w:r w:rsidR="00B12BB3" w:rsidRPr="00F43568">
              <w:t>.12</w:t>
            </w:r>
          </w:p>
        </w:tc>
        <w:tc>
          <w:tcPr>
            <w:tcW w:w="8089" w:type="dxa"/>
          </w:tcPr>
          <w:p w14:paraId="150FA336" w14:textId="3DFE8FCA" w:rsidR="007737C3" w:rsidRPr="00F43568" w:rsidRDefault="007737C3" w:rsidP="007D6599">
            <w:pPr>
              <w:spacing w:line="276" w:lineRule="auto"/>
            </w:pPr>
            <w:r w:rsidRPr="00F43568">
              <w:t>Opdrachtnemer verschaft op verzoek, op jaarbasis, inzicht in de verhouding directe en indirecte cliëntgebonden tijd op organisatieniveau.</w:t>
            </w:r>
          </w:p>
        </w:tc>
      </w:tr>
      <w:tr w:rsidR="007737C3" w:rsidRPr="000A0D30" w14:paraId="3EE22574" w14:textId="77777777" w:rsidTr="00500394">
        <w:tc>
          <w:tcPr>
            <w:tcW w:w="927" w:type="dxa"/>
          </w:tcPr>
          <w:p w14:paraId="493947B9" w14:textId="58725DAB" w:rsidR="007737C3" w:rsidRPr="00F43568" w:rsidRDefault="00764DE4" w:rsidP="007D6599">
            <w:pPr>
              <w:spacing w:line="276" w:lineRule="auto"/>
            </w:pPr>
            <w:r w:rsidRPr="00F43568">
              <w:lastRenderedPageBreak/>
              <w:t>1</w:t>
            </w:r>
            <w:r w:rsidR="008B62ED">
              <w:t>6</w:t>
            </w:r>
            <w:r w:rsidR="00B12BB3" w:rsidRPr="00F43568">
              <w:t>.13</w:t>
            </w:r>
          </w:p>
        </w:tc>
        <w:tc>
          <w:tcPr>
            <w:tcW w:w="8089" w:type="dxa"/>
          </w:tcPr>
          <w:p w14:paraId="35815D39" w14:textId="3BC2E39B" w:rsidR="007737C3" w:rsidRPr="00F43568" w:rsidRDefault="007737C3" w:rsidP="007D6599">
            <w:pPr>
              <w:spacing w:line="276" w:lineRule="auto"/>
            </w:pPr>
            <w:r w:rsidRPr="00F43568">
              <w:t xml:space="preserve">Opdrachtnemer verschaft op verzoek, op jaarbasis, inzicht in de werkelijke inzet van de functiemix van de </w:t>
            </w:r>
            <w:r w:rsidR="006D2A5D" w:rsidRPr="00F43568">
              <w:t>medewerkers</w:t>
            </w:r>
            <w:r w:rsidRPr="00F43568">
              <w:t xml:space="preserve"> op </w:t>
            </w:r>
            <w:r w:rsidR="00FD6867" w:rsidRPr="00F43568">
              <w:t>productniveau</w:t>
            </w:r>
            <w:r w:rsidR="009E10A7" w:rsidRPr="00F43568">
              <w:t>.</w:t>
            </w:r>
          </w:p>
        </w:tc>
      </w:tr>
      <w:tr w:rsidR="004451B8" w14:paraId="046D3E75" w14:textId="77777777" w:rsidTr="00E750C8">
        <w:tc>
          <w:tcPr>
            <w:tcW w:w="927" w:type="dxa"/>
          </w:tcPr>
          <w:p w14:paraId="4F3CB95E" w14:textId="47CC231E" w:rsidR="004451B8" w:rsidRPr="006A7219" w:rsidRDefault="004451B8" w:rsidP="007D6599">
            <w:pPr>
              <w:spacing w:line="276" w:lineRule="auto"/>
            </w:pPr>
          </w:p>
        </w:tc>
        <w:tc>
          <w:tcPr>
            <w:tcW w:w="8089" w:type="dxa"/>
          </w:tcPr>
          <w:p w14:paraId="67A01C5E" w14:textId="08811EBE" w:rsidR="004451B8" w:rsidRDefault="004451B8" w:rsidP="00B33F3D">
            <w:pPr>
              <w:pStyle w:val="Kop2"/>
              <w:numPr>
                <w:ilvl w:val="0"/>
                <w:numId w:val="18"/>
              </w:numPr>
              <w:spacing w:line="276" w:lineRule="auto"/>
              <w:rPr>
                <w:lang w:eastAsia="nl-NL"/>
              </w:rPr>
            </w:pPr>
            <w:bookmarkStart w:id="31" w:name="_Toc109134156"/>
            <w:bookmarkStart w:id="32" w:name="_Toc159414216"/>
            <w:bookmarkStart w:id="33" w:name="_Toc193121894"/>
            <w:r>
              <w:rPr>
                <w:lang w:eastAsia="nl-NL"/>
              </w:rPr>
              <w:t>Handhaving</w:t>
            </w:r>
            <w:bookmarkEnd w:id="31"/>
            <w:bookmarkEnd w:id="32"/>
            <w:bookmarkEnd w:id="33"/>
          </w:p>
        </w:tc>
      </w:tr>
      <w:tr w:rsidR="00F553AA" w:rsidRPr="00B629DF" w14:paraId="24A9CA30" w14:textId="77777777" w:rsidTr="00F553AA">
        <w:trPr>
          <w:trHeight w:val="699"/>
        </w:trPr>
        <w:tc>
          <w:tcPr>
            <w:tcW w:w="927" w:type="dxa"/>
          </w:tcPr>
          <w:p w14:paraId="1736ACAE" w14:textId="758F3B41" w:rsidR="00F553AA" w:rsidRPr="006A7219" w:rsidRDefault="00764DE4" w:rsidP="007D6599">
            <w:pPr>
              <w:spacing w:line="276" w:lineRule="auto"/>
            </w:pPr>
            <w:r>
              <w:t>1</w:t>
            </w:r>
            <w:r w:rsidR="008B62ED">
              <w:t>7</w:t>
            </w:r>
            <w:r w:rsidR="00F553AA">
              <w:t>.1</w:t>
            </w:r>
          </w:p>
        </w:tc>
        <w:tc>
          <w:tcPr>
            <w:tcW w:w="8089" w:type="dxa"/>
          </w:tcPr>
          <w:p w14:paraId="278B4383" w14:textId="5C84741D" w:rsidR="00F553AA" w:rsidRPr="00764DE4" w:rsidRDefault="00F553AA" w:rsidP="007D6599">
            <w:pPr>
              <w:spacing w:line="276" w:lineRule="auto"/>
            </w:pPr>
            <w:r w:rsidRPr="00F553AA">
              <w:t xml:space="preserve">Opdrachtnemer volgt mondelinge dan wel schriftelijk door een door het College aangewezen toezichthouder gegeven bevelen onmiddellijk op. </w:t>
            </w:r>
            <w:r w:rsidRPr="00764DE4">
              <w:t>Opdrachtnemer neemt de maatregelen binnen de bij het bevel gestelde termijn en meldt schriftelijk aan de toezichthouder dat de maatregelen volledig zijn uitgevoerd.</w:t>
            </w:r>
          </w:p>
        </w:tc>
      </w:tr>
      <w:tr w:rsidR="00F553AA" w:rsidRPr="00B629DF" w14:paraId="268407D2" w14:textId="77777777" w:rsidTr="00F553AA">
        <w:trPr>
          <w:trHeight w:val="345"/>
        </w:trPr>
        <w:tc>
          <w:tcPr>
            <w:tcW w:w="927" w:type="dxa"/>
          </w:tcPr>
          <w:p w14:paraId="59782BBE" w14:textId="6347A242" w:rsidR="00F553AA" w:rsidRPr="006A7219" w:rsidRDefault="00764DE4" w:rsidP="007D6599">
            <w:pPr>
              <w:spacing w:line="276" w:lineRule="auto"/>
            </w:pPr>
            <w:r>
              <w:t>1</w:t>
            </w:r>
            <w:r w:rsidR="008B62ED">
              <w:t>7</w:t>
            </w:r>
            <w:r w:rsidR="00F553AA">
              <w:t>.2</w:t>
            </w:r>
          </w:p>
        </w:tc>
        <w:tc>
          <w:tcPr>
            <w:tcW w:w="8089" w:type="dxa"/>
          </w:tcPr>
          <w:p w14:paraId="7232EB91" w14:textId="3831088B" w:rsidR="00F553AA" w:rsidRPr="00F553AA" w:rsidRDefault="00F553AA" w:rsidP="007D6599">
            <w:pPr>
              <w:spacing w:line="276" w:lineRule="auto"/>
              <w:rPr>
                <w:color w:val="000000" w:themeColor="text1"/>
              </w:rPr>
            </w:pPr>
            <w:r w:rsidRPr="00F553AA">
              <w:rPr>
                <w:color w:val="000000" w:themeColor="text1"/>
              </w:rPr>
              <w:t xml:space="preserve">Opdrachtnemer voert </w:t>
            </w:r>
            <w:r w:rsidRPr="00764DE4">
              <w:t>aanwijzingen</w:t>
            </w:r>
            <w:r w:rsidRPr="00F553AA">
              <w:rPr>
                <w:color w:val="000000" w:themeColor="text1"/>
              </w:rPr>
              <w:t xml:space="preserve"> in het kader van een hersteltraject onverkort uit.  </w:t>
            </w:r>
          </w:p>
        </w:tc>
      </w:tr>
      <w:tr w:rsidR="004451B8" w:rsidRPr="00B629DF" w14:paraId="338F0472" w14:textId="77777777" w:rsidTr="00E750C8">
        <w:tc>
          <w:tcPr>
            <w:tcW w:w="927" w:type="dxa"/>
          </w:tcPr>
          <w:p w14:paraId="42D0D0DC" w14:textId="08298985" w:rsidR="004451B8" w:rsidRPr="006A7219" w:rsidRDefault="00764DE4" w:rsidP="007D6599">
            <w:pPr>
              <w:spacing w:line="276" w:lineRule="auto"/>
            </w:pPr>
            <w:r>
              <w:t>1</w:t>
            </w:r>
            <w:r w:rsidR="008B62ED">
              <w:t>7</w:t>
            </w:r>
            <w:r w:rsidR="00F553AA">
              <w:t>.3</w:t>
            </w:r>
          </w:p>
        </w:tc>
        <w:tc>
          <w:tcPr>
            <w:tcW w:w="8089" w:type="dxa"/>
          </w:tcPr>
          <w:p w14:paraId="4CD21C28" w14:textId="77777777" w:rsidR="004451B8" w:rsidRPr="00F553AA" w:rsidRDefault="004451B8" w:rsidP="007D6599">
            <w:pPr>
              <w:spacing w:line="276" w:lineRule="auto"/>
              <w:rPr>
                <w:color w:val="000000" w:themeColor="text1"/>
              </w:rPr>
            </w:pPr>
            <w:r w:rsidRPr="00F553AA">
              <w:rPr>
                <w:color w:val="000000" w:themeColor="text1"/>
              </w:rPr>
              <w:t xml:space="preserve">Opdrachtnemer brengt gedurende de periode van verscherpt toezicht de toezichthouder periodiek door middel van een rapportage op de hoogte van de voortgang van het hersteltraject. </w:t>
            </w:r>
          </w:p>
        </w:tc>
      </w:tr>
      <w:tr w:rsidR="004451B8" w:rsidRPr="006A7219" w14:paraId="24FBD9A9" w14:textId="77777777" w:rsidTr="00E750C8">
        <w:tc>
          <w:tcPr>
            <w:tcW w:w="927" w:type="dxa"/>
          </w:tcPr>
          <w:p w14:paraId="10AA620F" w14:textId="00B2C29E" w:rsidR="004451B8" w:rsidRPr="006A7219" w:rsidRDefault="004451B8" w:rsidP="007D6599">
            <w:pPr>
              <w:spacing w:line="276" w:lineRule="auto"/>
            </w:pPr>
          </w:p>
        </w:tc>
        <w:tc>
          <w:tcPr>
            <w:tcW w:w="8089" w:type="dxa"/>
          </w:tcPr>
          <w:p w14:paraId="7380885A" w14:textId="36E3EAB4" w:rsidR="004451B8" w:rsidRPr="006A7219" w:rsidRDefault="004451B8" w:rsidP="00B33F3D">
            <w:pPr>
              <w:pStyle w:val="Kop2"/>
              <w:numPr>
                <w:ilvl w:val="0"/>
                <w:numId w:val="18"/>
              </w:numPr>
              <w:spacing w:line="276" w:lineRule="auto"/>
              <w:rPr>
                <w:b/>
              </w:rPr>
            </w:pPr>
            <w:bookmarkStart w:id="34" w:name="_Toc42165743"/>
            <w:bookmarkStart w:id="35" w:name="_Toc109134157"/>
            <w:bookmarkStart w:id="36" w:name="_Toc159414217"/>
            <w:bookmarkStart w:id="37" w:name="_Toc193121895"/>
            <w:r w:rsidRPr="006A7219">
              <w:t>Privacy en Informatiebeveiliging</w:t>
            </w:r>
            <w:bookmarkEnd w:id="34"/>
            <w:bookmarkEnd w:id="35"/>
            <w:bookmarkEnd w:id="36"/>
            <w:bookmarkEnd w:id="37"/>
          </w:p>
        </w:tc>
      </w:tr>
      <w:tr w:rsidR="004451B8" w:rsidRPr="006A7219" w14:paraId="4B0DCF91" w14:textId="77777777" w:rsidTr="00E750C8">
        <w:tc>
          <w:tcPr>
            <w:tcW w:w="927" w:type="dxa"/>
          </w:tcPr>
          <w:p w14:paraId="6CD9F0B3" w14:textId="1A6D8BBC" w:rsidR="004451B8" w:rsidRPr="006A7219" w:rsidRDefault="00764DE4" w:rsidP="007D6599">
            <w:pPr>
              <w:spacing w:line="276" w:lineRule="auto"/>
            </w:pPr>
            <w:r>
              <w:t>1</w:t>
            </w:r>
            <w:r w:rsidR="008B62ED">
              <w:t>8</w:t>
            </w:r>
            <w:r w:rsidR="004451B8">
              <w:t>.1</w:t>
            </w:r>
          </w:p>
        </w:tc>
        <w:tc>
          <w:tcPr>
            <w:tcW w:w="8089" w:type="dxa"/>
          </w:tcPr>
          <w:p w14:paraId="7FF3E7BA" w14:textId="77777777" w:rsidR="004451B8" w:rsidRPr="006A7219" w:rsidRDefault="004451B8" w:rsidP="007D6599">
            <w:pPr>
              <w:spacing w:line="276" w:lineRule="auto"/>
            </w:pPr>
            <w:r w:rsidRPr="00BC1238">
              <w:t xml:space="preserve">Opdrachtnemer draagt zorg voor de systematische bewaking, beheersing en verbetering van de kwaliteit van de </w:t>
            </w:r>
            <w:r w:rsidRPr="001C108E">
              <w:t>informatiebeveiliging door aantoonbaar met een werkproces voor informatieverwerking te werken. Opdrachtnemer</w:t>
            </w:r>
            <w:r w:rsidRPr="00BC1238">
              <w:t xml:space="preserve"> beschikt over een vastgesteld werkproces en kan dit proces op aanvraag van Opdrachtgever overleggen.</w:t>
            </w:r>
          </w:p>
        </w:tc>
      </w:tr>
      <w:tr w:rsidR="004451B8" w:rsidRPr="006A7219" w14:paraId="3E69587C" w14:textId="77777777" w:rsidTr="00E750C8">
        <w:tc>
          <w:tcPr>
            <w:tcW w:w="927" w:type="dxa"/>
          </w:tcPr>
          <w:p w14:paraId="6BE0D766" w14:textId="6298973E" w:rsidR="004451B8" w:rsidRDefault="00764DE4" w:rsidP="007D6599">
            <w:pPr>
              <w:spacing w:line="276" w:lineRule="auto"/>
            </w:pPr>
            <w:r>
              <w:t>1</w:t>
            </w:r>
            <w:r w:rsidR="008B62ED">
              <w:t>8</w:t>
            </w:r>
            <w:r w:rsidR="004451B8">
              <w:t>.2</w:t>
            </w:r>
          </w:p>
        </w:tc>
        <w:tc>
          <w:tcPr>
            <w:tcW w:w="8089" w:type="dxa"/>
          </w:tcPr>
          <w:p w14:paraId="2BB44936" w14:textId="78F04A90" w:rsidR="004451B8" w:rsidRPr="006A7219" w:rsidRDefault="005D1FAB" w:rsidP="007D6599">
            <w:pPr>
              <w:spacing w:line="276" w:lineRule="auto"/>
            </w:pPr>
            <w:r>
              <w:t xml:space="preserve">Opdrachtgever vindt het belangrijk dat de toegankelijkheid van cliëntdossiers ook is gewaarborgd bij het faillissement van Opdrachtnemer. </w:t>
            </w:r>
            <w:r w:rsidR="004451B8" w:rsidRPr="00BC1238">
              <w:t xml:space="preserve">Opdrachtnemer kan op aanvraag van Opdrachtgever een </w:t>
            </w:r>
            <w:proofErr w:type="spellStart"/>
            <w:r w:rsidR="004451B8" w:rsidRPr="00BC1238">
              <w:t>Third</w:t>
            </w:r>
            <w:proofErr w:type="spellEnd"/>
            <w:r w:rsidR="004451B8" w:rsidRPr="00BC1238">
              <w:t xml:space="preserve"> Party Memorandum (TPM) overleggen van de partij waarvan Opdrachtnemer het cliëntvolgsysteem gebruikt.</w:t>
            </w:r>
          </w:p>
        </w:tc>
      </w:tr>
      <w:tr w:rsidR="004451B8" w:rsidRPr="006A7219" w14:paraId="5B8EF123" w14:textId="77777777" w:rsidTr="00E750C8">
        <w:tc>
          <w:tcPr>
            <w:tcW w:w="927" w:type="dxa"/>
          </w:tcPr>
          <w:p w14:paraId="18D445D8" w14:textId="4D2A2C62" w:rsidR="004451B8" w:rsidRDefault="004451B8" w:rsidP="007D6599">
            <w:pPr>
              <w:spacing w:line="276" w:lineRule="auto"/>
            </w:pPr>
          </w:p>
        </w:tc>
        <w:tc>
          <w:tcPr>
            <w:tcW w:w="8089" w:type="dxa"/>
          </w:tcPr>
          <w:p w14:paraId="2288220C" w14:textId="7A72B3B6" w:rsidR="004451B8" w:rsidRPr="00BC1238" w:rsidRDefault="004451B8" w:rsidP="00B33F3D">
            <w:pPr>
              <w:pStyle w:val="Kop2"/>
              <w:numPr>
                <w:ilvl w:val="0"/>
                <w:numId w:val="18"/>
              </w:numPr>
              <w:spacing w:line="276" w:lineRule="auto"/>
            </w:pPr>
            <w:bookmarkStart w:id="38" w:name="_Toc193121896"/>
            <w:r>
              <w:t>Verzekering</w:t>
            </w:r>
            <w:bookmarkEnd w:id="38"/>
            <w:r>
              <w:t xml:space="preserve"> </w:t>
            </w:r>
          </w:p>
        </w:tc>
      </w:tr>
      <w:tr w:rsidR="004451B8" w:rsidRPr="006A7219" w14:paraId="52FD93B8" w14:textId="77777777" w:rsidTr="00E750C8">
        <w:tc>
          <w:tcPr>
            <w:tcW w:w="927" w:type="dxa"/>
          </w:tcPr>
          <w:p w14:paraId="03F81651" w14:textId="77777777" w:rsidR="004451B8" w:rsidRDefault="004451B8" w:rsidP="007D6599">
            <w:pPr>
              <w:spacing w:line="276" w:lineRule="auto"/>
            </w:pPr>
          </w:p>
        </w:tc>
        <w:tc>
          <w:tcPr>
            <w:tcW w:w="8089" w:type="dxa"/>
          </w:tcPr>
          <w:p w14:paraId="31A33190" w14:textId="0DFB8F8F" w:rsidR="004451B8" w:rsidRPr="0051589D" w:rsidRDefault="004451B8" w:rsidP="007D6599">
            <w:pPr>
              <w:spacing w:line="276" w:lineRule="auto"/>
            </w:pPr>
            <w:r>
              <w:t xml:space="preserve">Opdrachtnemer is adequaat verzekerd voor de beroeps- en bedrijfsactiviteiten die opdrachtnemer in het kader van deze overeenkomst uitvoert. </w:t>
            </w:r>
          </w:p>
          <w:p w14:paraId="4D82F25E" w14:textId="77777777" w:rsidR="004451B8" w:rsidRDefault="004451B8" w:rsidP="007D6599">
            <w:pPr>
              <w:spacing w:line="276" w:lineRule="auto"/>
            </w:pPr>
            <w:r>
              <w:t xml:space="preserve">Indien Opdrachtgever Opdrachtnemer daartoe verzoekt, dient Opdrachtnemer een recente gewaarmerkte kopie van de verzekeringspolis of een verklaring van de verzekeraar of verzekeringsmakelaar te overleggen met daarin in ieder geval: </w:t>
            </w:r>
          </w:p>
          <w:p w14:paraId="281D7BDA" w14:textId="77777777" w:rsidR="004451B8" w:rsidRDefault="004451B8" w:rsidP="005F777A">
            <w:pPr>
              <w:pStyle w:val="Lijstalinea"/>
              <w:numPr>
                <w:ilvl w:val="0"/>
                <w:numId w:val="28"/>
              </w:numPr>
              <w:spacing w:line="276" w:lineRule="auto"/>
            </w:pPr>
            <w:r w:rsidRPr="0051589D">
              <w:t>De verzekerde activiteiten;</w:t>
            </w:r>
          </w:p>
          <w:p w14:paraId="1F884E77" w14:textId="77777777" w:rsidR="004451B8" w:rsidRDefault="004451B8" w:rsidP="005F777A">
            <w:pPr>
              <w:pStyle w:val="Lijstalinea"/>
              <w:numPr>
                <w:ilvl w:val="0"/>
                <w:numId w:val="28"/>
              </w:numPr>
              <w:spacing w:line="276" w:lineRule="auto"/>
            </w:pPr>
            <w:r w:rsidRPr="0051589D">
              <w:t>De dekking per verzekeringsjaar;</w:t>
            </w:r>
          </w:p>
          <w:p w14:paraId="3245C4FF" w14:textId="77777777" w:rsidR="004451B8" w:rsidRDefault="004451B8" w:rsidP="005F777A">
            <w:pPr>
              <w:pStyle w:val="Lijstalinea"/>
              <w:numPr>
                <w:ilvl w:val="0"/>
                <w:numId w:val="28"/>
              </w:numPr>
              <w:spacing w:line="276" w:lineRule="auto"/>
            </w:pPr>
            <w:r w:rsidRPr="0051589D">
              <w:t>De maximale dekking per gebeurtenis per verzekeringsjaar;</w:t>
            </w:r>
          </w:p>
          <w:p w14:paraId="5F7CD4D3" w14:textId="0A5D775B" w:rsidR="004451B8" w:rsidRPr="00764DE4" w:rsidRDefault="004451B8" w:rsidP="005F777A">
            <w:pPr>
              <w:pStyle w:val="Lijstalinea"/>
              <w:numPr>
                <w:ilvl w:val="0"/>
                <w:numId w:val="28"/>
              </w:numPr>
              <w:spacing w:line="276" w:lineRule="auto"/>
            </w:pPr>
            <w:r w:rsidRPr="0051589D">
              <w:t>De geldigheidsduur van de verzekering.</w:t>
            </w:r>
          </w:p>
        </w:tc>
      </w:tr>
      <w:tr w:rsidR="004451B8" w:rsidRPr="006A7219" w14:paraId="04F2290B" w14:textId="77777777" w:rsidTr="009D0C34">
        <w:tc>
          <w:tcPr>
            <w:tcW w:w="927" w:type="dxa"/>
          </w:tcPr>
          <w:p w14:paraId="0EFFF0DA" w14:textId="3D548C9D" w:rsidR="004451B8" w:rsidRPr="006A7219" w:rsidRDefault="004451B8" w:rsidP="007D6599">
            <w:pPr>
              <w:spacing w:line="276" w:lineRule="auto"/>
            </w:pPr>
          </w:p>
        </w:tc>
        <w:tc>
          <w:tcPr>
            <w:tcW w:w="8089" w:type="dxa"/>
          </w:tcPr>
          <w:p w14:paraId="0BC7A42E" w14:textId="2F256F03" w:rsidR="004451B8" w:rsidRPr="006A7219" w:rsidRDefault="004451B8" w:rsidP="00B33F3D">
            <w:pPr>
              <w:pStyle w:val="Kop2"/>
              <w:numPr>
                <w:ilvl w:val="0"/>
                <w:numId w:val="18"/>
              </w:numPr>
              <w:spacing w:line="276" w:lineRule="auto"/>
              <w:rPr>
                <w:b/>
              </w:rPr>
            </w:pPr>
            <w:bookmarkStart w:id="39" w:name="_Toc42165742"/>
            <w:bookmarkStart w:id="40" w:name="_Toc109134158"/>
            <w:bookmarkStart w:id="41" w:name="_Toc159414218"/>
            <w:bookmarkStart w:id="42" w:name="_Toc193121897"/>
            <w:r w:rsidRPr="006A7219">
              <w:t>Administratie</w:t>
            </w:r>
            <w:bookmarkEnd w:id="39"/>
            <w:r w:rsidRPr="006A7219">
              <w:t xml:space="preserve"> &amp; </w:t>
            </w:r>
            <w:bookmarkEnd w:id="40"/>
            <w:r>
              <w:t>Declaratie</w:t>
            </w:r>
            <w:bookmarkEnd w:id="41"/>
            <w:bookmarkEnd w:id="42"/>
          </w:p>
        </w:tc>
      </w:tr>
      <w:tr w:rsidR="004451B8" w:rsidRPr="006A7219" w14:paraId="42787006" w14:textId="77777777" w:rsidTr="009D0C34">
        <w:tc>
          <w:tcPr>
            <w:tcW w:w="927" w:type="dxa"/>
          </w:tcPr>
          <w:p w14:paraId="591D448A" w14:textId="769C1AE2" w:rsidR="004451B8" w:rsidRPr="006A7219" w:rsidRDefault="00764DE4" w:rsidP="007D6599">
            <w:pPr>
              <w:spacing w:line="276" w:lineRule="auto"/>
            </w:pPr>
            <w:r>
              <w:t>2</w:t>
            </w:r>
            <w:r w:rsidR="008B62ED">
              <w:t>0</w:t>
            </w:r>
            <w:r w:rsidR="004451B8">
              <w:t>.1</w:t>
            </w:r>
          </w:p>
        </w:tc>
        <w:tc>
          <w:tcPr>
            <w:tcW w:w="8089" w:type="dxa"/>
          </w:tcPr>
          <w:p w14:paraId="52DB4F27" w14:textId="4634779B" w:rsidR="004451B8" w:rsidRPr="006A7219" w:rsidRDefault="004451B8" w:rsidP="007D6599">
            <w:pPr>
              <w:spacing w:line="276" w:lineRule="auto"/>
            </w:pPr>
            <w:r w:rsidRPr="006A7219">
              <w:t xml:space="preserve">Opdrachtnemer handelt conform het </w:t>
            </w:r>
            <w:r>
              <w:t xml:space="preserve">standaard administratieprotocol </w:t>
            </w:r>
            <w:r w:rsidR="00A54D9A">
              <w:t xml:space="preserve">(SAP) </w:t>
            </w:r>
            <w:r>
              <w:t xml:space="preserve">en de daarbij behorende aanvullende afspraken van </w:t>
            </w:r>
            <w:r w:rsidRPr="006A7219">
              <w:t>de Regio Rijk van Nijmegen</w:t>
            </w:r>
            <w:r w:rsidRPr="001C108E">
              <w:t xml:space="preserve">. Zie website www.robregionijmegen.nl voor de meest actuele versie. </w:t>
            </w:r>
          </w:p>
        </w:tc>
      </w:tr>
      <w:tr w:rsidR="004451B8" w:rsidRPr="006A7219" w14:paraId="6EE8D271" w14:textId="77777777" w:rsidTr="009D0C34">
        <w:tc>
          <w:tcPr>
            <w:tcW w:w="927" w:type="dxa"/>
          </w:tcPr>
          <w:p w14:paraId="216E5C64" w14:textId="360F0F7F" w:rsidR="004451B8" w:rsidRPr="006A7219" w:rsidRDefault="00764DE4" w:rsidP="007D6599">
            <w:pPr>
              <w:spacing w:line="276" w:lineRule="auto"/>
            </w:pPr>
            <w:r>
              <w:t>2</w:t>
            </w:r>
            <w:r w:rsidR="008B62ED">
              <w:t>0</w:t>
            </w:r>
            <w:r w:rsidR="004451B8">
              <w:t>.2</w:t>
            </w:r>
          </w:p>
        </w:tc>
        <w:tc>
          <w:tcPr>
            <w:tcW w:w="8089" w:type="dxa"/>
          </w:tcPr>
          <w:p w14:paraId="21DB2360" w14:textId="4D3FF432" w:rsidR="004451B8" w:rsidRPr="006A7219" w:rsidRDefault="004451B8" w:rsidP="007D6599">
            <w:pPr>
              <w:spacing w:line="276" w:lineRule="auto"/>
            </w:pPr>
            <w:r>
              <w:t>Opdrachtnemer declareert minimaal 90% van de geleverde zorg</w:t>
            </w:r>
            <w:r w:rsidR="006B5AD0">
              <w:t xml:space="preserve"> op ontvangen toewijzingen</w:t>
            </w:r>
            <w:r>
              <w:t xml:space="preserve"> in de </w:t>
            </w:r>
            <w:r w:rsidR="001A21C8">
              <w:t>eerstvolgende</w:t>
            </w:r>
            <w:r>
              <w:t xml:space="preserve"> kalendermaand. </w:t>
            </w:r>
          </w:p>
        </w:tc>
      </w:tr>
      <w:tr w:rsidR="004451B8" w14:paraId="3AA09BF7" w14:textId="77777777" w:rsidTr="009D0C34">
        <w:tc>
          <w:tcPr>
            <w:tcW w:w="927" w:type="dxa"/>
          </w:tcPr>
          <w:p w14:paraId="74DE3E92" w14:textId="72326B11" w:rsidR="004451B8" w:rsidRPr="006A7219" w:rsidRDefault="00764DE4" w:rsidP="007D6599">
            <w:pPr>
              <w:spacing w:line="276" w:lineRule="auto"/>
            </w:pPr>
            <w:r>
              <w:t>2</w:t>
            </w:r>
            <w:r w:rsidR="008B62ED">
              <w:t>0</w:t>
            </w:r>
            <w:r w:rsidR="004451B8">
              <w:t>.3</w:t>
            </w:r>
          </w:p>
        </w:tc>
        <w:tc>
          <w:tcPr>
            <w:tcW w:w="8089" w:type="dxa"/>
          </w:tcPr>
          <w:p w14:paraId="0D135B42" w14:textId="77777777" w:rsidR="004451B8" w:rsidRDefault="004451B8" w:rsidP="007D6599">
            <w:pPr>
              <w:spacing w:line="276" w:lineRule="auto"/>
            </w:pPr>
            <w:r>
              <w:t>Opdrachtnemer dient alle facturen over een jaar (T) uiterlijk 30 juni van het daaropvolgende jaar (T+1) in.</w:t>
            </w:r>
          </w:p>
        </w:tc>
      </w:tr>
      <w:tr w:rsidR="004451B8" w14:paraId="68FF17BD" w14:textId="77777777" w:rsidTr="009D0C34">
        <w:tc>
          <w:tcPr>
            <w:tcW w:w="927" w:type="dxa"/>
          </w:tcPr>
          <w:p w14:paraId="3E8C13EB" w14:textId="750486A8" w:rsidR="004451B8" w:rsidRPr="006A7219" w:rsidRDefault="00764DE4" w:rsidP="007D6599">
            <w:pPr>
              <w:spacing w:line="276" w:lineRule="auto"/>
            </w:pPr>
            <w:r>
              <w:t>2</w:t>
            </w:r>
            <w:r w:rsidR="008B62ED">
              <w:t>0</w:t>
            </w:r>
            <w:r w:rsidR="004451B8">
              <w:t>.4</w:t>
            </w:r>
          </w:p>
        </w:tc>
        <w:tc>
          <w:tcPr>
            <w:tcW w:w="8089" w:type="dxa"/>
          </w:tcPr>
          <w:p w14:paraId="513B3F7A" w14:textId="08BA3E68" w:rsidR="004451B8" w:rsidRDefault="004451B8" w:rsidP="007D6599">
            <w:pPr>
              <w:spacing w:line="276" w:lineRule="auto"/>
            </w:pPr>
            <w:r w:rsidRPr="003C5665">
              <w:t xml:space="preserve">Opdrachtnemer stuurt uiterlijk binnen 5 </w:t>
            </w:r>
            <w:r>
              <w:t>werk</w:t>
            </w:r>
            <w:r w:rsidRPr="003C5665">
              <w:t xml:space="preserve">dagen na het starten van de </w:t>
            </w:r>
            <w:r w:rsidR="0026620D">
              <w:t>ondersteuning</w:t>
            </w:r>
            <w:r w:rsidRPr="003C5665">
              <w:t xml:space="preserve"> een 305 bericht aan Opdrachtgever met de startdatum van de </w:t>
            </w:r>
            <w:r>
              <w:t xml:space="preserve">ondersteuning via </w:t>
            </w:r>
            <w:proofErr w:type="spellStart"/>
            <w:r>
              <w:t>iWmo</w:t>
            </w:r>
            <w:proofErr w:type="spellEnd"/>
            <w:r w:rsidR="0026620D">
              <w:t>.</w:t>
            </w:r>
          </w:p>
        </w:tc>
      </w:tr>
      <w:tr w:rsidR="00A10CAE" w14:paraId="1CC199F7" w14:textId="77777777" w:rsidTr="009D0C34">
        <w:tc>
          <w:tcPr>
            <w:tcW w:w="927" w:type="dxa"/>
          </w:tcPr>
          <w:p w14:paraId="099E2BAD" w14:textId="525FD283" w:rsidR="00A10CAE" w:rsidRDefault="00764DE4" w:rsidP="007D6599">
            <w:pPr>
              <w:spacing w:line="276" w:lineRule="auto"/>
            </w:pPr>
            <w:r>
              <w:t>2</w:t>
            </w:r>
            <w:r w:rsidR="008B62ED">
              <w:t>0</w:t>
            </w:r>
            <w:r w:rsidR="00A10CAE">
              <w:t>.5</w:t>
            </w:r>
          </w:p>
        </w:tc>
        <w:tc>
          <w:tcPr>
            <w:tcW w:w="8089" w:type="dxa"/>
          </w:tcPr>
          <w:p w14:paraId="13FE459F" w14:textId="78F1B066" w:rsidR="00A10CAE" w:rsidRPr="003C5665" w:rsidRDefault="00A10CAE" w:rsidP="007D6599">
            <w:pPr>
              <w:spacing w:line="276" w:lineRule="auto"/>
            </w:pPr>
            <w:r>
              <w:t>Opdrachtnemer stuurt uiterlijk 5 werkdagen na het beëindigen van de ondersteuning een Stopzorg bericht (307). Hierbij geeft Opdrachtnemer de reden op van de beëindiging.</w:t>
            </w:r>
          </w:p>
        </w:tc>
      </w:tr>
      <w:tr w:rsidR="004451B8" w:rsidRPr="006A7219" w14:paraId="746C0F75" w14:textId="77777777" w:rsidTr="009D0C34">
        <w:tc>
          <w:tcPr>
            <w:tcW w:w="927" w:type="dxa"/>
          </w:tcPr>
          <w:p w14:paraId="672CA8D5" w14:textId="661A790D" w:rsidR="004451B8" w:rsidRDefault="00764DE4" w:rsidP="007D6599">
            <w:pPr>
              <w:spacing w:line="276" w:lineRule="auto"/>
            </w:pPr>
            <w:r>
              <w:lastRenderedPageBreak/>
              <w:t>2</w:t>
            </w:r>
            <w:r w:rsidR="008B62ED">
              <w:t>0</w:t>
            </w:r>
            <w:r w:rsidR="004451B8">
              <w:t>.</w:t>
            </w:r>
            <w:r w:rsidR="008B62ED">
              <w:t>6</w:t>
            </w:r>
          </w:p>
        </w:tc>
        <w:tc>
          <w:tcPr>
            <w:tcW w:w="8089" w:type="dxa"/>
          </w:tcPr>
          <w:p w14:paraId="3755DF80" w14:textId="294BD6FE" w:rsidR="004451B8" w:rsidRPr="006A7219" w:rsidRDefault="004451B8" w:rsidP="007D6599">
            <w:pPr>
              <w:spacing w:line="276" w:lineRule="auto"/>
            </w:pPr>
            <w:r>
              <w:rPr>
                <w:rFonts w:cs="Arial"/>
              </w:rPr>
              <w:t xml:space="preserve">Opdrachtnemer hanteert in het berichtenverkeer enkel de AGB-code opgegeven bij de inschrijving. Dit is maximaal één code en </w:t>
            </w:r>
            <w:r w:rsidRPr="001C108E">
              <w:rPr>
                <w:rFonts w:cs="Arial"/>
              </w:rPr>
              <w:t xml:space="preserve">altijd de ondernemingscode. Opdrachtnemer </w:t>
            </w:r>
            <w:r>
              <w:rPr>
                <w:rFonts w:cs="Arial"/>
              </w:rPr>
              <w:t>neemt berichten waarin een andere AGB-code wordt gebruikt, n</w:t>
            </w:r>
            <w:r w:rsidRPr="00A56346">
              <w:rPr>
                <w:rFonts w:cs="Arial"/>
              </w:rPr>
              <w:t>iet aan.</w:t>
            </w:r>
          </w:p>
        </w:tc>
      </w:tr>
      <w:tr w:rsidR="004451B8" w14:paraId="27428766" w14:textId="77777777" w:rsidTr="009D0C34">
        <w:tc>
          <w:tcPr>
            <w:tcW w:w="927" w:type="dxa"/>
          </w:tcPr>
          <w:p w14:paraId="7099F329" w14:textId="4FE33AFF" w:rsidR="004451B8" w:rsidRDefault="00764DE4" w:rsidP="007D6599">
            <w:pPr>
              <w:spacing w:line="276" w:lineRule="auto"/>
            </w:pPr>
            <w:r>
              <w:t>2</w:t>
            </w:r>
            <w:r w:rsidR="008B62ED">
              <w:t>0.7</w:t>
            </w:r>
          </w:p>
        </w:tc>
        <w:tc>
          <w:tcPr>
            <w:tcW w:w="8089" w:type="dxa"/>
          </w:tcPr>
          <w:p w14:paraId="5D126F3E" w14:textId="298810E9" w:rsidR="004451B8" w:rsidRDefault="004451B8" w:rsidP="007D6599">
            <w:pPr>
              <w:spacing w:line="276" w:lineRule="auto"/>
              <w:rPr>
                <w:rFonts w:cs="Arial"/>
              </w:rPr>
            </w:pPr>
            <w:r w:rsidRPr="006A7219">
              <w:rPr>
                <w:rFonts w:cs="Arial"/>
              </w:rPr>
              <w:t>Opdrachtnemer maakt enkel gebruik van de door Opdrachtgever geselecteerde productcodes. Wijzigingen van productcodes worden gepubliceerd op de website van het ROB (</w:t>
            </w:r>
            <w:r w:rsidRPr="006A7219">
              <w:rPr>
                <w:rFonts w:cs="Arial"/>
                <w:u w:val="single"/>
              </w:rPr>
              <w:t>www.robregionijmegen.nl</w:t>
            </w:r>
            <w:r w:rsidRPr="006A7219">
              <w:rPr>
                <w:rFonts w:cs="Arial"/>
              </w:rPr>
              <w:t>) en doorgegeven in de daarvoor bestemde berichten. Wanneer er gebruik wordt gemaakt van ongeldige productcodes zal de Opdrachtgever de desbetreffende declaratie niet betaalbaar stellen en retour sturen naar de Opdrachtnemer. Indirecte kosten hieromtrent van de Opdrachtnemer mogen niet separaat worden gefactureerd.</w:t>
            </w:r>
          </w:p>
        </w:tc>
      </w:tr>
      <w:tr w:rsidR="004451B8" w:rsidRPr="005D5703" w14:paraId="7B7FDCB4" w14:textId="77777777" w:rsidTr="009D0C34">
        <w:tc>
          <w:tcPr>
            <w:tcW w:w="927" w:type="dxa"/>
          </w:tcPr>
          <w:p w14:paraId="2D57EE4C" w14:textId="6BC3AAD8" w:rsidR="004451B8" w:rsidRPr="006A7219" w:rsidRDefault="00764DE4" w:rsidP="007D6599">
            <w:pPr>
              <w:spacing w:line="276" w:lineRule="auto"/>
            </w:pPr>
            <w:r>
              <w:t>2</w:t>
            </w:r>
            <w:r w:rsidR="00F666C7">
              <w:t>0.8</w:t>
            </w:r>
          </w:p>
        </w:tc>
        <w:tc>
          <w:tcPr>
            <w:tcW w:w="8089" w:type="dxa"/>
          </w:tcPr>
          <w:p w14:paraId="215DA4B1" w14:textId="77777777" w:rsidR="004451B8" w:rsidRPr="005D5703" w:rsidRDefault="004451B8" w:rsidP="007D6599">
            <w:pPr>
              <w:spacing w:line="276" w:lineRule="auto"/>
              <w:rPr>
                <w:rFonts w:cs="Arial"/>
              </w:rPr>
            </w:pPr>
            <w:r w:rsidRPr="005D5703">
              <w:rPr>
                <w:rFonts w:cs="Arial"/>
              </w:rPr>
              <w:t xml:space="preserve">Wijzigingen in </w:t>
            </w:r>
            <w:r w:rsidRPr="005D5703">
              <w:rPr>
                <w:rFonts w:cs="Arial"/>
                <w:i/>
              </w:rPr>
              <w:t>naam, rechtsvorm, KvK, IBAN en/of AGB</w:t>
            </w:r>
            <w:r w:rsidRPr="005D5703">
              <w:rPr>
                <w:rFonts w:cs="Arial"/>
              </w:rPr>
              <w:t xml:space="preserve"> vragen om een wijziging van het contract (addendum). Bovendien hebben wijzigingen in IBAN en/of AGB een grote impact op de administratie en declaratie en zodoende backoffices van Opdrachtgever. Om deze wijzigingen te kunnen implementeren, heeft Opdrachtgever ook tijdig informatie nodig van Opdrachtnemer. Sommige wijzigingen (zie overeenkomst, deel 3, artikel 20) zijn uitsluitend mogelijk zijn na schriftelijke goedkeuring van Opdrachtgever. </w:t>
            </w:r>
          </w:p>
          <w:p w14:paraId="2083CDEE" w14:textId="63FD7FF4" w:rsidR="004451B8" w:rsidRPr="005D5703" w:rsidRDefault="004451B8" w:rsidP="007D6599">
            <w:pPr>
              <w:spacing w:line="276" w:lineRule="auto"/>
              <w:rPr>
                <w:rFonts w:cs="Arial"/>
              </w:rPr>
            </w:pPr>
            <w:r w:rsidRPr="005D5703">
              <w:rPr>
                <w:rFonts w:cs="Arial"/>
              </w:rPr>
              <w:br/>
              <w:t>Opdrachtnemer meldt wijzigingen in de naam van de</w:t>
            </w:r>
            <w:r w:rsidR="001A21C8">
              <w:rPr>
                <w:rFonts w:cs="Arial"/>
              </w:rPr>
              <w:t xml:space="preserve"> </w:t>
            </w:r>
            <w:r w:rsidR="004952F2">
              <w:rPr>
                <w:rFonts w:cs="Arial"/>
              </w:rPr>
              <w:t>Opdrachtnemer</w:t>
            </w:r>
            <w:r w:rsidRPr="005D5703">
              <w:rPr>
                <w:rFonts w:cs="Arial"/>
              </w:rPr>
              <w:t xml:space="preserve">, rechtsvorm, KvK, IBAN en/of AGB minstens acht weken vóór de gewenste datum van de wijziging bij Opdrachtgever via </w:t>
            </w:r>
            <w:r w:rsidRPr="00F553AA">
              <w:rPr>
                <w:rFonts w:cs="Arial"/>
                <w:u w:val="single"/>
              </w:rPr>
              <w:t>contracteringregio@nijmegen.nl</w:t>
            </w:r>
            <w:r w:rsidRPr="005D5703">
              <w:rPr>
                <w:rFonts w:cs="Arial"/>
              </w:rPr>
              <w:t xml:space="preserve">. Opdrachtgever geeft al dan niet goedkeuring en Opdrachtgever en Opdrachtnemer maken vervolgens afspraken over de implementatie van de wijziging. Opdrachtnemer hanteert een gewijzigde AGB-code pas in het berichtenverkeer nadat Opdrachtgever hiertoe goedkeuring is verleend.    </w:t>
            </w:r>
          </w:p>
        </w:tc>
      </w:tr>
      <w:tr w:rsidR="004451B8" w:rsidRPr="006A7219" w14:paraId="055EEDDA" w14:textId="77777777" w:rsidTr="009D0C34">
        <w:tc>
          <w:tcPr>
            <w:tcW w:w="927" w:type="dxa"/>
          </w:tcPr>
          <w:p w14:paraId="7342DCE6" w14:textId="40FE1EBC" w:rsidR="004451B8" w:rsidRPr="006A7219" w:rsidRDefault="00764DE4" w:rsidP="007D6599">
            <w:pPr>
              <w:spacing w:line="276" w:lineRule="auto"/>
            </w:pPr>
            <w:r>
              <w:t>2</w:t>
            </w:r>
            <w:r w:rsidR="00F666C7">
              <w:t>0.9</w:t>
            </w:r>
          </w:p>
        </w:tc>
        <w:tc>
          <w:tcPr>
            <w:tcW w:w="8089" w:type="dxa"/>
          </w:tcPr>
          <w:p w14:paraId="672158F7" w14:textId="77777777" w:rsidR="004451B8" w:rsidRPr="006A7219" w:rsidRDefault="004451B8" w:rsidP="007D6599">
            <w:pPr>
              <w:spacing w:line="276" w:lineRule="auto"/>
              <w:rPr>
                <w:rFonts w:cs="Arial"/>
              </w:rPr>
            </w:pPr>
            <w:r w:rsidRPr="006A7219">
              <w:rPr>
                <w:rFonts w:cs="Arial"/>
              </w:rPr>
              <w:t xml:space="preserve">Opdrachtnemer meldt wijzigingen in de </w:t>
            </w:r>
            <w:r w:rsidRPr="006A7219">
              <w:rPr>
                <w:rFonts w:cs="Arial"/>
                <w:i/>
              </w:rPr>
              <w:t>contactpersonen en contactgegevens</w:t>
            </w:r>
            <w:r w:rsidRPr="006A7219">
              <w:rPr>
                <w:rFonts w:cs="Arial"/>
              </w:rPr>
              <w:t xml:space="preserve"> (postadres, bezoekersadres, website URL, telefoonnummer, emailadressen) bij Opdrachtgever via </w:t>
            </w:r>
            <w:r w:rsidRPr="00F553AA">
              <w:rPr>
                <w:rFonts w:cs="Arial"/>
                <w:u w:val="single"/>
              </w:rPr>
              <w:t>contracteringregio@nijmegen.nl</w:t>
            </w:r>
            <w:r w:rsidRPr="006A7219">
              <w:rPr>
                <w:rFonts w:cs="Arial"/>
              </w:rPr>
              <w:t>.</w:t>
            </w:r>
          </w:p>
        </w:tc>
      </w:tr>
      <w:tr w:rsidR="004451B8" w:rsidRPr="006A7219" w14:paraId="190D2C9B" w14:textId="77777777" w:rsidTr="009D0C34">
        <w:tc>
          <w:tcPr>
            <w:tcW w:w="927" w:type="dxa"/>
          </w:tcPr>
          <w:p w14:paraId="5D3B2844" w14:textId="654417F3" w:rsidR="004451B8" w:rsidRDefault="00764DE4" w:rsidP="007D6599">
            <w:pPr>
              <w:spacing w:line="276" w:lineRule="auto"/>
            </w:pPr>
            <w:r>
              <w:t>2</w:t>
            </w:r>
            <w:r w:rsidR="00F666C7">
              <w:t>0.10</w:t>
            </w:r>
          </w:p>
        </w:tc>
        <w:tc>
          <w:tcPr>
            <w:tcW w:w="8089" w:type="dxa"/>
          </w:tcPr>
          <w:p w14:paraId="4184A726" w14:textId="49990126" w:rsidR="004451B8" w:rsidRPr="006A7219" w:rsidRDefault="004451B8" w:rsidP="007D6599">
            <w:pPr>
              <w:spacing w:line="276" w:lineRule="auto"/>
            </w:pPr>
            <w:r w:rsidRPr="00F858B4">
              <w:rPr>
                <w:rFonts w:cs="Arial"/>
              </w:rPr>
              <w:t>Opdrachtnemer declareert alleen activiteiten</w:t>
            </w:r>
            <w:r>
              <w:rPr>
                <w:rFonts w:cs="Arial"/>
              </w:rPr>
              <w:t xml:space="preserve"> waarvoor hij </w:t>
            </w:r>
            <w:r w:rsidR="00DF57FE">
              <w:rPr>
                <w:rFonts w:cs="Arial"/>
              </w:rPr>
              <w:t xml:space="preserve">een toewijzing </w:t>
            </w:r>
            <w:r w:rsidRPr="00F858B4">
              <w:rPr>
                <w:rFonts w:cs="Arial"/>
              </w:rPr>
              <w:t xml:space="preserve">heeft gekregen én die hij feitelijk heeft uitgevoerd. </w:t>
            </w:r>
          </w:p>
        </w:tc>
      </w:tr>
      <w:tr w:rsidR="004451B8" w:rsidRPr="006A7219" w14:paraId="7C24BFB3" w14:textId="77777777" w:rsidTr="009D0C34">
        <w:tc>
          <w:tcPr>
            <w:tcW w:w="927" w:type="dxa"/>
          </w:tcPr>
          <w:p w14:paraId="49CB53FC" w14:textId="310B481E" w:rsidR="004451B8" w:rsidRDefault="00764DE4" w:rsidP="007D6599">
            <w:pPr>
              <w:spacing w:line="276" w:lineRule="auto"/>
            </w:pPr>
            <w:r>
              <w:t>2</w:t>
            </w:r>
            <w:r w:rsidR="00F666C7">
              <w:t>0.11</w:t>
            </w:r>
          </w:p>
        </w:tc>
        <w:tc>
          <w:tcPr>
            <w:tcW w:w="8089" w:type="dxa"/>
          </w:tcPr>
          <w:p w14:paraId="1861D493" w14:textId="1863F232" w:rsidR="004451B8" w:rsidRPr="006A7219" w:rsidRDefault="004451B8" w:rsidP="007D6599">
            <w:pPr>
              <w:spacing w:line="276" w:lineRule="auto"/>
            </w:pPr>
            <w:r>
              <w:t>Opdrachtnemer declareert geen ondersteuning geboden door personen die</w:t>
            </w:r>
            <w:r w:rsidRPr="00784A8B">
              <w:t xml:space="preserve"> daarvoor geen loon hebben ontvangen</w:t>
            </w:r>
            <w:r>
              <w:t xml:space="preserve"> van Opdrachtnemer. Hierbij kan gedacht worden aan stagiaires</w:t>
            </w:r>
            <w:r w:rsidRPr="00784A8B">
              <w:t xml:space="preserve"> die al dan niet een onkosten- of stagevergoeding ontvangen</w:t>
            </w:r>
            <w:r>
              <w:t xml:space="preserve">. </w:t>
            </w:r>
          </w:p>
        </w:tc>
      </w:tr>
      <w:tr w:rsidR="004451B8" w:rsidRPr="006A7219" w14:paraId="36558DF6" w14:textId="77777777" w:rsidTr="009D0C34">
        <w:tc>
          <w:tcPr>
            <w:tcW w:w="927" w:type="dxa"/>
          </w:tcPr>
          <w:p w14:paraId="5DA7F55B" w14:textId="5E311F4B" w:rsidR="004451B8" w:rsidRDefault="00764DE4" w:rsidP="007D6599">
            <w:pPr>
              <w:spacing w:line="276" w:lineRule="auto"/>
            </w:pPr>
            <w:r>
              <w:t>2</w:t>
            </w:r>
            <w:r w:rsidR="00F666C7">
              <w:t>0.12</w:t>
            </w:r>
          </w:p>
        </w:tc>
        <w:tc>
          <w:tcPr>
            <w:tcW w:w="8089" w:type="dxa"/>
          </w:tcPr>
          <w:p w14:paraId="0F7C8060" w14:textId="41CC9950" w:rsidR="004451B8" w:rsidRPr="006A7219" w:rsidRDefault="004451B8" w:rsidP="007D6599">
            <w:pPr>
              <w:spacing w:line="276" w:lineRule="auto"/>
            </w:pPr>
            <w:r>
              <w:t xml:space="preserve">Opdrachtnemer declareert uitsluitend </w:t>
            </w:r>
            <w:r w:rsidRPr="009E10A7">
              <w:t>declarabele</w:t>
            </w:r>
            <w:r>
              <w:t xml:space="preserve"> tijd zoals op</w:t>
            </w:r>
            <w:r w:rsidRPr="00A10CAE">
              <w:t xml:space="preserve">genomen in </w:t>
            </w:r>
            <w:r w:rsidR="009E10A7">
              <w:t>de</w:t>
            </w:r>
            <w:r w:rsidR="009E10A7" w:rsidRPr="00A10CAE">
              <w:t xml:space="preserve"> producten</w:t>
            </w:r>
            <w:r w:rsidR="009E10A7">
              <w:t>omschrijving</w:t>
            </w:r>
            <w:r w:rsidR="009E10A7" w:rsidRPr="00A10CAE">
              <w:t xml:space="preserve"> </w:t>
            </w:r>
            <w:r w:rsidR="00A10CAE" w:rsidRPr="00A10CAE">
              <w:t xml:space="preserve">en tarieven. Deze zijn te vinden op de ROB-website. </w:t>
            </w:r>
          </w:p>
        </w:tc>
      </w:tr>
      <w:tr w:rsidR="004451B8" w:rsidRPr="006A7219" w14:paraId="52B9B58C" w14:textId="77777777" w:rsidTr="009D0C34">
        <w:tc>
          <w:tcPr>
            <w:tcW w:w="927" w:type="dxa"/>
          </w:tcPr>
          <w:p w14:paraId="397EFC73" w14:textId="708EAA98" w:rsidR="004451B8" w:rsidRPr="006A7219" w:rsidRDefault="00764DE4" w:rsidP="007D6599">
            <w:pPr>
              <w:spacing w:line="276" w:lineRule="auto"/>
            </w:pPr>
            <w:r>
              <w:t>2</w:t>
            </w:r>
            <w:r w:rsidR="00F666C7">
              <w:t>0.13</w:t>
            </w:r>
          </w:p>
        </w:tc>
        <w:tc>
          <w:tcPr>
            <w:tcW w:w="8089" w:type="dxa"/>
          </w:tcPr>
          <w:p w14:paraId="57A792DB" w14:textId="30691DCA" w:rsidR="004451B8" w:rsidRPr="009E10A7" w:rsidRDefault="004451B8" w:rsidP="007D6599">
            <w:pPr>
              <w:spacing w:line="276" w:lineRule="auto"/>
            </w:pPr>
            <w:r w:rsidRPr="009E10A7">
              <w:t xml:space="preserve">Opdrachtnemer beschikt over een transparante, ordelijke en controleerbare administratie en voldoet aan de minimumeisen die de belastingdienst stelt aan Opdrachtnemer. De administratie is volledig, juist en actueel.  </w:t>
            </w:r>
          </w:p>
        </w:tc>
      </w:tr>
      <w:tr w:rsidR="004451B8" w:rsidRPr="006A7219" w14:paraId="5B3016FF" w14:textId="77777777" w:rsidTr="009D0C34">
        <w:tc>
          <w:tcPr>
            <w:tcW w:w="927" w:type="dxa"/>
          </w:tcPr>
          <w:p w14:paraId="39769B78" w14:textId="39BC6A57" w:rsidR="004451B8" w:rsidRPr="006A7219" w:rsidRDefault="00764DE4" w:rsidP="007D6599">
            <w:pPr>
              <w:spacing w:line="276" w:lineRule="auto"/>
            </w:pPr>
            <w:r>
              <w:t>2</w:t>
            </w:r>
            <w:r w:rsidR="00F666C7">
              <w:t>0.14</w:t>
            </w:r>
          </w:p>
        </w:tc>
        <w:tc>
          <w:tcPr>
            <w:tcW w:w="8089" w:type="dxa"/>
          </w:tcPr>
          <w:p w14:paraId="16371BBE" w14:textId="3BB45831" w:rsidR="004451B8" w:rsidRPr="009E10A7" w:rsidRDefault="004451B8" w:rsidP="007D6599">
            <w:pPr>
              <w:spacing w:line="276" w:lineRule="auto"/>
            </w:pPr>
            <w:r w:rsidRPr="009E10A7">
              <w:t xml:space="preserve">Opdrachtnemer richt zijn administratie zodanig in dat het te allen tijde mogelijk is om een relatie te leggen tussen de verwijzing, toewijzing van een </w:t>
            </w:r>
            <w:r w:rsidR="00A10CAE" w:rsidRPr="009E10A7">
              <w:t>inwoner</w:t>
            </w:r>
            <w:r w:rsidRPr="009E10A7">
              <w:t xml:space="preserve"> en de tijd besteed aan </w:t>
            </w:r>
            <w:r w:rsidR="00FB2F78">
              <w:t>ondersteuning</w:t>
            </w:r>
            <w:r w:rsidR="00FB2F78" w:rsidRPr="009E10A7">
              <w:t xml:space="preserve"> </w:t>
            </w:r>
            <w:r w:rsidRPr="009E10A7">
              <w:t xml:space="preserve">voor de </w:t>
            </w:r>
            <w:r w:rsidR="00A10CAE" w:rsidRPr="009E10A7">
              <w:t>inwoner</w:t>
            </w:r>
            <w:r w:rsidRPr="009E10A7">
              <w:t xml:space="preserve">. Tijdsregistratie dient daarbij herleidbaar te zijn naar de individuele </w:t>
            </w:r>
            <w:r w:rsidR="006D2A5D">
              <w:t>medewerker</w:t>
            </w:r>
            <w:r w:rsidRPr="009E10A7">
              <w:t xml:space="preserve"> en de </w:t>
            </w:r>
            <w:r w:rsidR="00A10CAE" w:rsidRPr="009E10A7">
              <w:t>inwoner</w:t>
            </w:r>
            <w:r w:rsidRPr="009E10A7">
              <w:t xml:space="preserve">. Dit geldt ook wanneer een onderaannemer de ondersteuning voor de </w:t>
            </w:r>
            <w:r w:rsidR="009E10A7">
              <w:t>inwoner</w:t>
            </w:r>
            <w:r w:rsidR="009E10A7" w:rsidRPr="009E10A7">
              <w:t xml:space="preserve"> </w:t>
            </w:r>
            <w:r w:rsidR="001A21C8" w:rsidRPr="009E10A7">
              <w:t>vormgeeft</w:t>
            </w:r>
            <w:r w:rsidRPr="009E10A7">
              <w:t xml:space="preserve">.  </w:t>
            </w:r>
          </w:p>
        </w:tc>
      </w:tr>
      <w:tr w:rsidR="004451B8" w:rsidRPr="006A7219" w14:paraId="1F801F85" w14:textId="77777777" w:rsidTr="009D0C34">
        <w:tc>
          <w:tcPr>
            <w:tcW w:w="927" w:type="dxa"/>
          </w:tcPr>
          <w:p w14:paraId="5EEF1FB5" w14:textId="02B690D7" w:rsidR="004451B8" w:rsidRPr="006A7219" w:rsidRDefault="00764DE4" w:rsidP="007D6599">
            <w:pPr>
              <w:spacing w:line="276" w:lineRule="auto"/>
            </w:pPr>
            <w:r>
              <w:t>2</w:t>
            </w:r>
            <w:r w:rsidR="00F666C7">
              <w:t>0.15</w:t>
            </w:r>
          </w:p>
        </w:tc>
        <w:tc>
          <w:tcPr>
            <w:tcW w:w="8089" w:type="dxa"/>
          </w:tcPr>
          <w:p w14:paraId="16A05240" w14:textId="0E6FA355" w:rsidR="004451B8" w:rsidRPr="006A7219" w:rsidRDefault="004451B8" w:rsidP="007D6599">
            <w:pPr>
              <w:spacing w:line="276" w:lineRule="auto"/>
            </w:pPr>
            <w:r w:rsidRPr="006A7219">
              <w:t>Opdrachtnemer creëert uit de registratie van uitgevoerde werkzaamheden op navolgbare en controleerbare wijze de declaratie m</w:t>
            </w:r>
            <w:r>
              <w:t xml:space="preserve">et genoemde productcodes welke </w:t>
            </w:r>
            <w:r w:rsidRPr="006A7219">
              <w:t>naa</w:t>
            </w:r>
            <w:r>
              <w:t xml:space="preserve">r Opdrachtgever wordt verstuurd. </w:t>
            </w:r>
          </w:p>
        </w:tc>
      </w:tr>
      <w:tr w:rsidR="004451B8" w:rsidRPr="006A7219" w14:paraId="38794FCD" w14:textId="77777777" w:rsidTr="00B84391">
        <w:tc>
          <w:tcPr>
            <w:tcW w:w="927" w:type="dxa"/>
          </w:tcPr>
          <w:p w14:paraId="3A6C18C0" w14:textId="4BB69D3E" w:rsidR="004451B8" w:rsidRPr="006A7219" w:rsidRDefault="004451B8" w:rsidP="007D6599">
            <w:pPr>
              <w:spacing w:line="276" w:lineRule="auto"/>
            </w:pPr>
          </w:p>
        </w:tc>
        <w:tc>
          <w:tcPr>
            <w:tcW w:w="8089" w:type="dxa"/>
            <w:tcBorders>
              <w:bottom w:val="single" w:sz="4" w:space="0" w:color="auto"/>
            </w:tcBorders>
          </w:tcPr>
          <w:p w14:paraId="5FFE43BB" w14:textId="1614EEB4" w:rsidR="004451B8" w:rsidRPr="006A7219" w:rsidRDefault="004451B8" w:rsidP="00B33F3D">
            <w:pPr>
              <w:pStyle w:val="Kop2"/>
              <w:numPr>
                <w:ilvl w:val="0"/>
                <w:numId w:val="18"/>
              </w:numPr>
              <w:spacing w:line="276" w:lineRule="auto"/>
            </w:pPr>
            <w:bookmarkStart w:id="43" w:name="_Toc109134160"/>
            <w:bookmarkStart w:id="44" w:name="_Toc159414220"/>
            <w:bookmarkStart w:id="45" w:name="_Toc193121898"/>
            <w:r w:rsidRPr="006A7219">
              <w:t>Locaties</w:t>
            </w:r>
            <w:bookmarkEnd w:id="43"/>
            <w:bookmarkEnd w:id="44"/>
            <w:bookmarkEnd w:id="45"/>
          </w:p>
        </w:tc>
      </w:tr>
      <w:tr w:rsidR="00147FE1" w:rsidRPr="006A7219" w14:paraId="370B4BB8" w14:textId="77777777" w:rsidTr="00B84391">
        <w:tc>
          <w:tcPr>
            <w:tcW w:w="927" w:type="dxa"/>
          </w:tcPr>
          <w:p w14:paraId="4F2221F1" w14:textId="11208E28" w:rsidR="00147FE1" w:rsidRPr="006A7219" w:rsidRDefault="00147FE1" w:rsidP="007D6599">
            <w:pPr>
              <w:spacing w:line="276" w:lineRule="auto"/>
            </w:pPr>
            <w:r>
              <w:t>21.1</w:t>
            </w:r>
          </w:p>
        </w:tc>
        <w:tc>
          <w:tcPr>
            <w:tcW w:w="8089" w:type="dxa"/>
            <w:tcBorders>
              <w:bottom w:val="single" w:sz="4" w:space="0" w:color="auto"/>
            </w:tcBorders>
          </w:tcPr>
          <w:p w14:paraId="6B7D0A91" w14:textId="767A93FA" w:rsidR="00147FE1" w:rsidRPr="006A7219" w:rsidRDefault="00147FE1" w:rsidP="007D6599">
            <w:pPr>
              <w:spacing w:line="276" w:lineRule="auto"/>
            </w:pPr>
            <w:r w:rsidRPr="006A7219">
              <w:t>Opdrachtnemer maakt uitsluitend gebruik van locaties die voldoen aan de wet- en regelgeving, in het bijzonder rondom de (brand)veiligheid en hygiëne.</w:t>
            </w:r>
          </w:p>
        </w:tc>
      </w:tr>
      <w:tr w:rsidR="00147FE1" w:rsidRPr="006A7219" w14:paraId="521B9136" w14:textId="77777777" w:rsidTr="00B84391">
        <w:tc>
          <w:tcPr>
            <w:tcW w:w="927" w:type="dxa"/>
          </w:tcPr>
          <w:p w14:paraId="24F6F631" w14:textId="0ED420EE" w:rsidR="00147FE1" w:rsidRPr="006A7219" w:rsidRDefault="00147FE1" w:rsidP="007D6599">
            <w:pPr>
              <w:spacing w:line="276" w:lineRule="auto"/>
            </w:pPr>
            <w:r>
              <w:lastRenderedPageBreak/>
              <w:t>21.2</w:t>
            </w:r>
          </w:p>
        </w:tc>
        <w:tc>
          <w:tcPr>
            <w:tcW w:w="8089" w:type="dxa"/>
            <w:tcBorders>
              <w:bottom w:val="single" w:sz="4" w:space="0" w:color="auto"/>
            </w:tcBorders>
          </w:tcPr>
          <w:p w14:paraId="314F812E" w14:textId="59F9A534" w:rsidR="00147FE1" w:rsidRPr="006A7219" w:rsidRDefault="00147FE1" w:rsidP="007D6599">
            <w:pPr>
              <w:spacing w:line="276" w:lineRule="auto"/>
            </w:pPr>
            <w:r w:rsidRPr="00BD61D8">
              <w:t xml:space="preserve">We beogen een gespreid aanbod van dagbestedingslocaties binnen de regio; Uitbreiding van het </w:t>
            </w:r>
            <w:r>
              <w:t>dagbestedings</w:t>
            </w:r>
            <w:r w:rsidRPr="00BD61D8">
              <w:t xml:space="preserve">aanbod en aantal dagbestedingslocaties </w:t>
            </w:r>
            <w:r w:rsidR="00654F5F">
              <w:t xml:space="preserve">gedurende de looptijd van de overeenkomst </w:t>
            </w:r>
            <w:r w:rsidRPr="00BD61D8">
              <w:t>dient vooraf voor goedkeuring te worden voorgelegd aan opdrachtgever.</w:t>
            </w:r>
          </w:p>
        </w:tc>
      </w:tr>
      <w:tr w:rsidR="00147FE1" w:rsidRPr="006A7219" w14:paraId="26DC7174" w14:textId="77777777" w:rsidTr="00B84391">
        <w:tc>
          <w:tcPr>
            <w:tcW w:w="927" w:type="dxa"/>
          </w:tcPr>
          <w:p w14:paraId="0C513160" w14:textId="32CC9F34" w:rsidR="00147FE1" w:rsidRPr="00147FE1" w:rsidRDefault="00147FE1" w:rsidP="007D6599">
            <w:pPr>
              <w:spacing w:line="276" w:lineRule="auto"/>
            </w:pPr>
            <w:r w:rsidRPr="00147FE1">
              <w:t>21.3</w:t>
            </w:r>
          </w:p>
        </w:tc>
        <w:tc>
          <w:tcPr>
            <w:tcW w:w="8089" w:type="dxa"/>
            <w:tcBorders>
              <w:bottom w:val="single" w:sz="4" w:space="0" w:color="auto"/>
            </w:tcBorders>
          </w:tcPr>
          <w:p w14:paraId="21DFEEE4" w14:textId="28FA501A" w:rsidR="00147FE1" w:rsidRPr="00147FE1" w:rsidRDefault="00147FE1" w:rsidP="007D6599">
            <w:pPr>
              <w:pStyle w:val="Geenafstand"/>
              <w:spacing w:line="276" w:lineRule="auto"/>
              <w:rPr>
                <w:rFonts w:ascii="Open Sans" w:hAnsi="Open Sans" w:cs="Open Sans"/>
              </w:rPr>
            </w:pPr>
            <w:r w:rsidRPr="00147FE1">
              <w:rPr>
                <w:rFonts w:ascii="Open Sans" w:hAnsi="Open Sans" w:cs="Open Sans"/>
              </w:rPr>
              <w:t>Opdrachtnemer voorziet Opdrachtgever vóór aanvang van de overeenkomst een overzicht van het beschikbare dagbestedingsaanbod. Hierin dient in ieder geval te staan vermeld: de adressen van de fysieke locaties, het aanbod en de aanpak van dagbesteding, het aantal plekken, doelgroepomschrijving en eventuele bijzonderheden (denk bijvoorbeeld aan geschikt voor inwoners met een beperking).</w:t>
            </w:r>
          </w:p>
        </w:tc>
      </w:tr>
      <w:tr w:rsidR="00072D99" w:rsidRPr="006A7219" w14:paraId="07A029F6" w14:textId="77777777" w:rsidTr="00B84391">
        <w:tc>
          <w:tcPr>
            <w:tcW w:w="927" w:type="dxa"/>
          </w:tcPr>
          <w:p w14:paraId="6B3C61F6" w14:textId="0D9E4569" w:rsidR="00072D99" w:rsidRDefault="00072D99" w:rsidP="007D6599">
            <w:pPr>
              <w:spacing w:line="276" w:lineRule="auto"/>
            </w:pPr>
          </w:p>
        </w:tc>
        <w:tc>
          <w:tcPr>
            <w:tcW w:w="8089" w:type="dxa"/>
            <w:tcBorders>
              <w:top w:val="single" w:sz="4" w:space="0" w:color="auto"/>
            </w:tcBorders>
          </w:tcPr>
          <w:p w14:paraId="06871794" w14:textId="0C3125BA" w:rsidR="00072D99" w:rsidRPr="006A7219" w:rsidRDefault="00072D99" w:rsidP="00B33F3D">
            <w:pPr>
              <w:pStyle w:val="Kop2"/>
              <w:numPr>
                <w:ilvl w:val="0"/>
                <w:numId w:val="18"/>
              </w:numPr>
              <w:spacing w:line="276" w:lineRule="auto"/>
            </w:pPr>
            <w:bookmarkStart w:id="46" w:name="_Toc109134161"/>
            <w:bookmarkStart w:id="47" w:name="_Toc159414221"/>
            <w:bookmarkStart w:id="48" w:name="_Toc193121899"/>
            <w:bookmarkStart w:id="49" w:name="_Toc42165736"/>
            <w:r w:rsidRPr="006A7219">
              <w:t>Goed werkgever</w:t>
            </w:r>
            <w:r>
              <w:t xml:space="preserve"> en</w:t>
            </w:r>
            <w:r w:rsidRPr="006A7219">
              <w:t xml:space="preserve"> -opdrachtgeverschap</w:t>
            </w:r>
            <w:bookmarkEnd w:id="46"/>
            <w:bookmarkEnd w:id="47"/>
            <w:bookmarkEnd w:id="48"/>
            <w:r w:rsidRPr="006A7219">
              <w:t xml:space="preserve"> </w:t>
            </w:r>
            <w:bookmarkEnd w:id="49"/>
          </w:p>
        </w:tc>
      </w:tr>
      <w:tr w:rsidR="00072D99" w:rsidRPr="006A7219" w14:paraId="15BC6757" w14:textId="77777777" w:rsidTr="009D0C34">
        <w:tc>
          <w:tcPr>
            <w:tcW w:w="927" w:type="dxa"/>
          </w:tcPr>
          <w:p w14:paraId="267687C1" w14:textId="039F6182" w:rsidR="00072D99" w:rsidRPr="006A7219" w:rsidRDefault="00072D99" w:rsidP="007D6599">
            <w:pPr>
              <w:spacing w:line="276" w:lineRule="auto"/>
            </w:pPr>
            <w:r>
              <w:t>2</w:t>
            </w:r>
            <w:r w:rsidR="00F666C7">
              <w:t>2</w:t>
            </w:r>
            <w:r>
              <w:t>.1</w:t>
            </w:r>
          </w:p>
        </w:tc>
        <w:tc>
          <w:tcPr>
            <w:tcW w:w="8089" w:type="dxa"/>
          </w:tcPr>
          <w:p w14:paraId="2C42B23C" w14:textId="602B436F" w:rsidR="00072D99" w:rsidRPr="00113641" w:rsidRDefault="00072D99" w:rsidP="007D6599">
            <w:pPr>
              <w:spacing w:line="276" w:lineRule="auto"/>
              <w:rPr>
                <w:caps/>
              </w:rPr>
            </w:pPr>
            <w:r w:rsidRPr="00CC5B72">
              <w:t>Indien er sprake is van een in de branche toepasselijke algemeen verbindend verklaarde cao, past Opdrachtnemer deze toe. Indien er geen sprake is van een in de branche toepasselijke algemeen verbindend verklaarde cao dan sluit Opdrachtnemer zoveel mogelijk aan bij de in de betreffende branche gebruikelijke cao en sluit een daarmee gelijkwaardig arbeidsvoorwaardenpakket af.</w:t>
            </w:r>
            <w:r w:rsidRPr="00113641">
              <w:rPr>
                <w:caps/>
              </w:rPr>
              <w:t xml:space="preserve"> </w:t>
            </w:r>
          </w:p>
        </w:tc>
      </w:tr>
      <w:tr w:rsidR="00072D99" w:rsidRPr="006A7219" w14:paraId="7FDA24C2" w14:textId="77777777" w:rsidTr="009D0C34">
        <w:tc>
          <w:tcPr>
            <w:tcW w:w="927" w:type="dxa"/>
          </w:tcPr>
          <w:p w14:paraId="77D52947" w14:textId="1F91DCE0" w:rsidR="00072D99" w:rsidRPr="006A7219" w:rsidRDefault="00072D99" w:rsidP="007D6599">
            <w:pPr>
              <w:spacing w:line="276" w:lineRule="auto"/>
            </w:pPr>
            <w:r>
              <w:t>2</w:t>
            </w:r>
            <w:r w:rsidR="00F666C7">
              <w:t>2</w:t>
            </w:r>
            <w:r>
              <w:t>.2</w:t>
            </w:r>
          </w:p>
        </w:tc>
        <w:tc>
          <w:tcPr>
            <w:tcW w:w="8089" w:type="dxa"/>
          </w:tcPr>
          <w:p w14:paraId="479D7D3B" w14:textId="7E5C0FFB" w:rsidR="00072D99" w:rsidRPr="006A7219" w:rsidRDefault="00072D99" w:rsidP="007D6599">
            <w:pPr>
              <w:spacing w:line="276" w:lineRule="auto"/>
            </w:pPr>
            <w:r w:rsidRPr="006A7219">
              <w:t>Opdrachtnemer geeft invulling aan het begrip goed werkgeverschap (denk aan zorgvuldig, sociaal, transparant en controleerbaar). Opdrachtgever beschouwt in ieder geval verloop (uitstroom fte/totaal fte), verzuim (aantal ziektedagen</w:t>
            </w:r>
            <w:r>
              <w:t xml:space="preserve"> werknemers</w:t>
            </w:r>
            <w:r w:rsidRPr="006A7219">
              <w:t xml:space="preserve"> totaal aantal beschikbare dagen</w:t>
            </w:r>
            <w:r>
              <w:t xml:space="preserve"> werknemers</w:t>
            </w:r>
            <w:r w:rsidRPr="006A7219">
              <w:t xml:space="preserve">), de PNIL-ratio (personeel niet in loondienst/totale personeel) en de tevredenheid en ontwikkeling van </w:t>
            </w:r>
            <w:r>
              <w:t>medewerkers</w:t>
            </w:r>
            <w:r w:rsidRPr="006A7219">
              <w:t xml:space="preserve"> als indicatoren voor goed werkgeverschap. </w:t>
            </w:r>
          </w:p>
        </w:tc>
      </w:tr>
      <w:tr w:rsidR="00072D99" w:rsidRPr="006A7219" w14:paraId="776A0B2B" w14:textId="77777777" w:rsidTr="009D0C34">
        <w:tc>
          <w:tcPr>
            <w:tcW w:w="927" w:type="dxa"/>
          </w:tcPr>
          <w:p w14:paraId="6EC12EFE" w14:textId="7633EACC" w:rsidR="00072D99" w:rsidRPr="006A7219" w:rsidRDefault="00072D99" w:rsidP="007D6599">
            <w:pPr>
              <w:spacing w:line="276" w:lineRule="auto"/>
            </w:pPr>
            <w:r>
              <w:t>2</w:t>
            </w:r>
            <w:r w:rsidR="00F666C7">
              <w:t>2</w:t>
            </w:r>
            <w:r>
              <w:t>.3</w:t>
            </w:r>
          </w:p>
        </w:tc>
        <w:tc>
          <w:tcPr>
            <w:tcW w:w="8089" w:type="dxa"/>
          </w:tcPr>
          <w:p w14:paraId="0434C4AE" w14:textId="77A6A17F" w:rsidR="00072D99" w:rsidRPr="006A7219" w:rsidRDefault="00072D99" w:rsidP="007D6599">
            <w:pPr>
              <w:spacing w:line="276" w:lineRule="auto"/>
            </w:pPr>
            <w:r w:rsidRPr="006A7219">
              <w:t xml:space="preserve">Opdrachtnemer voldoet aan de wetgeving omtrent arbeidsomstandigheden. Opdrachtnemer zorgt voor de veiligheid, gezondheid en welzijn van </w:t>
            </w:r>
            <w:r>
              <w:t>werknemers</w:t>
            </w:r>
            <w:r w:rsidRPr="006A7219">
              <w:t xml:space="preserve"> conform de Arbo-eisen. Opdrachtnemer draagt zorg voor een actief HR beleid voor het werven en deskundig en vitaal houden van </w:t>
            </w:r>
            <w:r>
              <w:t>personeel.</w:t>
            </w:r>
          </w:p>
        </w:tc>
      </w:tr>
      <w:tr w:rsidR="00072D99" w:rsidRPr="006A7219" w14:paraId="41625427" w14:textId="77777777" w:rsidTr="009D0C34">
        <w:tc>
          <w:tcPr>
            <w:tcW w:w="927" w:type="dxa"/>
          </w:tcPr>
          <w:p w14:paraId="7E7CB158" w14:textId="40E33715" w:rsidR="00072D99" w:rsidRDefault="00072D99" w:rsidP="007D6599">
            <w:pPr>
              <w:pStyle w:val="Kop3"/>
              <w:spacing w:line="276" w:lineRule="auto"/>
              <w:ind w:left="0" w:firstLine="0"/>
            </w:pPr>
          </w:p>
        </w:tc>
        <w:tc>
          <w:tcPr>
            <w:tcW w:w="8089" w:type="dxa"/>
          </w:tcPr>
          <w:p w14:paraId="10AC69C5" w14:textId="00EF46B2" w:rsidR="00072D99" w:rsidRPr="006A7219" w:rsidRDefault="00072D99" w:rsidP="00B33F3D">
            <w:pPr>
              <w:pStyle w:val="Kop2"/>
              <w:numPr>
                <w:ilvl w:val="0"/>
                <w:numId w:val="18"/>
              </w:numPr>
              <w:spacing w:line="276" w:lineRule="auto"/>
            </w:pPr>
            <w:bookmarkStart w:id="50" w:name="_Toc106262729"/>
            <w:bookmarkStart w:id="51" w:name="_Toc159414222"/>
            <w:bookmarkStart w:id="52" w:name="_Toc193121900"/>
            <w:r w:rsidRPr="009E10A7">
              <w:t>Good governance</w:t>
            </w:r>
            <w:bookmarkEnd w:id="50"/>
            <w:bookmarkEnd w:id="51"/>
            <w:bookmarkEnd w:id="52"/>
          </w:p>
        </w:tc>
      </w:tr>
      <w:tr w:rsidR="00072D99" w:rsidRPr="00113641" w14:paraId="4A494F20" w14:textId="77777777" w:rsidTr="009D0C34">
        <w:tc>
          <w:tcPr>
            <w:tcW w:w="927" w:type="dxa"/>
          </w:tcPr>
          <w:p w14:paraId="74432EBC" w14:textId="25EA832E" w:rsidR="00072D99" w:rsidRPr="006A7219" w:rsidRDefault="00072D99" w:rsidP="007D6599">
            <w:pPr>
              <w:spacing w:line="276" w:lineRule="auto"/>
            </w:pPr>
            <w:r>
              <w:t>2</w:t>
            </w:r>
            <w:r w:rsidR="00F666C7">
              <w:t>3</w:t>
            </w:r>
            <w:r>
              <w:t>.1</w:t>
            </w:r>
          </w:p>
        </w:tc>
        <w:tc>
          <w:tcPr>
            <w:tcW w:w="8089" w:type="dxa"/>
          </w:tcPr>
          <w:p w14:paraId="18B8322C" w14:textId="17CD2507" w:rsidR="00072D99" w:rsidRPr="006A7219" w:rsidRDefault="00072D99" w:rsidP="007D6599">
            <w:pPr>
              <w:spacing w:line="276" w:lineRule="auto"/>
            </w:pPr>
            <w:r w:rsidRPr="006A7219">
              <w:t>Opdrachtnemer geeft invulling aan ‘</w:t>
            </w:r>
            <w:proofErr w:type="spellStart"/>
            <w:r w:rsidRPr="006A7219">
              <w:t>good</w:t>
            </w:r>
            <w:proofErr w:type="spellEnd"/>
            <w:r w:rsidRPr="006A7219">
              <w:t xml:space="preserve"> </w:t>
            </w:r>
            <w:proofErr w:type="spellStart"/>
            <w:r w:rsidRPr="006A7219">
              <w:t>governance</w:t>
            </w:r>
            <w:proofErr w:type="spellEnd"/>
            <w:r w:rsidRPr="006A7219">
              <w:t xml:space="preserve">’: goed bestuur en goed (intern) toezicht. Hiertoe implementeert Opdrachtnemer een </w:t>
            </w:r>
            <w:proofErr w:type="spellStart"/>
            <w:r w:rsidRPr="006A7219">
              <w:t>governancecode</w:t>
            </w:r>
            <w:proofErr w:type="spellEnd"/>
            <w:r w:rsidRPr="006A7219">
              <w:t xml:space="preserve"> </w:t>
            </w:r>
            <w:r>
              <w:t>waarin in ieder geval</w:t>
            </w:r>
            <w:r w:rsidRPr="006A7219">
              <w:t xml:space="preserve"> </w:t>
            </w:r>
            <w:r>
              <w:t xml:space="preserve">rekenschap wordt gegeven van </w:t>
            </w:r>
            <w:r w:rsidRPr="006A7219">
              <w:t xml:space="preserve">de meest actuele </w:t>
            </w:r>
            <w:proofErr w:type="spellStart"/>
            <w:r w:rsidRPr="006A7219">
              <w:t>Governancecode</w:t>
            </w:r>
            <w:proofErr w:type="spellEnd"/>
            <w:r w:rsidRPr="006A7219">
              <w:t xml:space="preserve"> Zorg (zie </w:t>
            </w:r>
            <w:hyperlink r:id="rId13" w:history="1">
              <w:r w:rsidRPr="001A21C8">
                <w:t>https://www.governancecodezorg.nl/</w:t>
              </w:r>
            </w:hyperlink>
            <w:r w:rsidRPr="001A21C8">
              <w:t>).</w:t>
            </w:r>
            <w:r>
              <w:t xml:space="preserve"> </w:t>
            </w:r>
            <w:r w:rsidRPr="006A7219">
              <w:t xml:space="preserve">In de </w:t>
            </w:r>
            <w:proofErr w:type="spellStart"/>
            <w:r w:rsidRPr="006A7219">
              <w:t>governancecode</w:t>
            </w:r>
            <w:proofErr w:type="spellEnd"/>
            <w:r w:rsidRPr="006A7219">
              <w:t xml:space="preserve"> benoemt Opdrachtnemer die principes en bepalingen die zij toepast om de verhoudingen tussen bestuurs- en toezichthoudend orgaan en belanghebbenden te reguleren. Opdrachtgever, </w:t>
            </w:r>
            <w:r>
              <w:t>inwoners</w:t>
            </w:r>
            <w:r w:rsidRPr="006A7219">
              <w:t xml:space="preserve"> en hun naasten, </w:t>
            </w:r>
            <w:proofErr w:type="spellStart"/>
            <w:r>
              <w:t>UBO’s</w:t>
            </w:r>
            <w:proofErr w:type="spellEnd"/>
            <w:r>
              <w:t xml:space="preserve"> </w:t>
            </w:r>
            <w:r w:rsidRPr="006A7219">
              <w:t xml:space="preserve">en </w:t>
            </w:r>
            <w:r>
              <w:t>medewerkers</w:t>
            </w:r>
            <w:r w:rsidRPr="006A7219">
              <w:t xml:space="preserve"> worden hierbij in ieder geval aangemerkt als belanghebbenden. In de </w:t>
            </w:r>
            <w:proofErr w:type="spellStart"/>
            <w:r w:rsidRPr="006A7219">
              <w:t>governancecode</w:t>
            </w:r>
            <w:proofErr w:type="spellEnd"/>
            <w:r w:rsidRPr="006A7219">
              <w:t xml:space="preserve"> beschrijft Opdrachtnemer ook hoe er concreet invulling wordt gegeven aan de principes en bepalingen in de inrichting van </w:t>
            </w:r>
            <w:proofErr w:type="spellStart"/>
            <w:r w:rsidRPr="006A7219">
              <w:t>governance</w:t>
            </w:r>
            <w:proofErr w:type="spellEnd"/>
            <w:r w:rsidRPr="006A7219">
              <w:t xml:space="preserve">. </w:t>
            </w:r>
          </w:p>
          <w:p w14:paraId="6D697130" w14:textId="77777777" w:rsidR="00072D99" w:rsidRDefault="00072D99" w:rsidP="007D6599">
            <w:pPr>
              <w:spacing w:line="276" w:lineRule="auto"/>
            </w:pPr>
          </w:p>
          <w:p w14:paraId="012828EA" w14:textId="77777777" w:rsidR="00072D99" w:rsidRPr="006A7219" w:rsidRDefault="00072D99" w:rsidP="007D6599">
            <w:pPr>
              <w:spacing w:line="276" w:lineRule="auto"/>
            </w:pPr>
            <w:proofErr w:type="spellStart"/>
            <w:r w:rsidRPr="006A7219">
              <w:t>Good</w:t>
            </w:r>
            <w:proofErr w:type="spellEnd"/>
            <w:r w:rsidRPr="006A7219">
              <w:t xml:space="preserve"> </w:t>
            </w:r>
            <w:proofErr w:type="spellStart"/>
            <w:r w:rsidRPr="006A7219">
              <w:t>governance</w:t>
            </w:r>
            <w:proofErr w:type="spellEnd"/>
            <w:r w:rsidRPr="006A7219">
              <w:t xml:space="preserve"> betekent </w:t>
            </w:r>
            <w:r>
              <w:t>voor Opdrachtnemer</w:t>
            </w:r>
            <w:r w:rsidRPr="006A7219">
              <w:t xml:space="preserve"> </w:t>
            </w:r>
            <w:r w:rsidRPr="00113641">
              <w:t>in principe</w:t>
            </w:r>
            <w:r>
              <w:t xml:space="preserve"> </w:t>
            </w:r>
            <w:r w:rsidRPr="006A7219">
              <w:t xml:space="preserve">het volgende: </w:t>
            </w:r>
          </w:p>
          <w:p w14:paraId="7CB650D3" w14:textId="77777777" w:rsidR="00072D99" w:rsidRPr="009E10A7" w:rsidRDefault="00072D99" w:rsidP="005F777A">
            <w:pPr>
              <w:numPr>
                <w:ilvl w:val="0"/>
                <w:numId w:val="29"/>
              </w:numPr>
              <w:spacing w:line="276" w:lineRule="auto"/>
            </w:pPr>
            <w:r w:rsidRPr="009E10A7">
              <w:t xml:space="preserve">Opdrachtnemer heeft een toezichthoudend orgaan; </w:t>
            </w:r>
          </w:p>
          <w:p w14:paraId="7947BB37" w14:textId="54ABB02B" w:rsidR="00072D99" w:rsidRPr="006A7219" w:rsidRDefault="00072D99" w:rsidP="005F777A">
            <w:pPr>
              <w:numPr>
                <w:ilvl w:val="0"/>
                <w:numId w:val="29"/>
              </w:numPr>
              <w:spacing w:line="276" w:lineRule="auto"/>
            </w:pPr>
            <w:r w:rsidRPr="006A7219">
              <w:t xml:space="preserve">Het bestuur </w:t>
            </w:r>
            <w:r>
              <w:t>(</w:t>
            </w:r>
            <w:r w:rsidRPr="006A7219">
              <w:t>en toezichthoudend orgaan</w:t>
            </w:r>
            <w:r>
              <w:t>)</w:t>
            </w:r>
            <w:r w:rsidRPr="006A7219">
              <w:t xml:space="preserve"> van Opdrachtnemer hanteren, blijkend uit hun handelen, waarden en normen die passen bij de maatschappelijke positie van Opdrachtnemer. Dit zijn in ieder geval de algemene waarden: integriteit, aanspreekbaarheid, betrouwbaarheid, zorgvuldigheid, </w:t>
            </w:r>
            <w:r w:rsidRPr="001A21C8">
              <w:t>professionaliteit</w:t>
            </w:r>
            <w:r w:rsidRPr="006A7219">
              <w:t xml:space="preserve">, openheid, transparantie, doelgerichtheid en doelmatigheid; </w:t>
            </w:r>
          </w:p>
          <w:p w14:paraId="4FE62F6E" w14:textId="4405DB93" w:rsidR="00072D99" w:rsidRPr="006A7219" w:rsidRDefault="00072D99" w:rsidP="005F777A">
            <w:pPr>
              <w:numPr>
                <w:ilvl w:val="0"/>
                <w:numId w:val="29"/>
              </w:numPr>
              <w:spacing w:line="276" w:lineRule="auto"/>
            </w:pPr>
            <w:r w:rsidRPr="006A7219">
              <w:t xml:space="preserve">Het bestuur </w:t>
            </w:r>
            <w:r>
              <w:t>(</w:t>
            </w:r>
            <w:r w:rsidRPr="006A7219">
              <w:t>en toezichthoudend orgaan</w:t>
            </w:r>
            <w:r>
              <w:t>)</w:t>
            </w:r>
            <w:r w:rsidRPr="006A7219">
              <w:t xml:space="preserve"> zijn op de hoogte van de bevoegdheden, taken en verantwoordelijkheden die zij hebben. Deze liggen vast (statutair en/of bestuurs-/toezicht reglement)</w:t>
            </w:r>
            <w:r w:rsidR="001F7FBB">
              <w:t>;</w:t>
            </w:r>
          </w:p>
          <w:p w14:paraId="4CB671F1" w14:textId="77777777" w:rsidR="00072D99" w:rsidRPr="006A7219" w:rsidRDefault="00072D99" w:rsidP="005F777A">
            <w:pPr>
              <w:numPr>
                <w:ilvl w:val="0"/>
                <w:numId w:val="29"/>
              </w:numPr>
              <w:spacing w:line="276" w:lineRule="auto"/>
            </w:pPr>
            <w:r w:rsidRPr="006A7219">
              <w:lastRenderedPageBreak/>
              <w:t>Opdrachtnemer schept randvoorwaarden en waarborgen voor een adequa</w:t>
            </w:r>
            <w:r>
              <w:t xml:space="preserve">te invloed van belanghebbenden. </w:t>
            </w:r>
            <w:r w:rsidRPr="006A7219">
              <w:t>Het toezichthoudend orgaan kan zelfstandig, zonder bestuur, in gesprek gaan met belanghebbenden</w:t>
            </w:r>
            <w:r>
              <w:t xml:space="preserve">, </w:t>
            </w:r>
            <w:proofErr w:type="spellStart"/>
            <w:r>
              <w:t>vica</w:t>
            </w:r>
            <w:proofErr w:type="spellEnd"/>
            <w:r>
              <w:t xml:space="preserve"> versa</w:t>
            </w:r>
            <w:r w:rsidRPr="006A7219">
              <w:t>;</w:t>
            </w:r>
            <w:r>
              <w:t xml:space="preserve"> </w:t>
            </w:r>
          </w:p>
          <w:p w14:paraId="0E3E025F" w14:textId="77777777" w:rsidR="00072D99" w:rsidRPr="006A7219" w:rsidRDefault="00072D99" w:rsidP="005F777A">
            <w:pPr>
              <w:numPr>
                <w:ilvl w:val="0"/>
                <w:numId w:val="29"/>
              </w:numPr>
              <w:spacing w:line="276" w:lineRule="auto"/>
            </w:pPr>
            <w:r w:rsidRPr="006A7219">
              <w:t>Leden van het toezichthoudend orgaan zijn deskundig, goed op de hoogte van de gang van zaken bij Opdrachtnemer en worden optimaal geïnformeerd en gefaciliteerd door Opdrachtnemer;</w:t>
            </w:r>
          </w:p>
          <w:p w14:paraId="7BEDA57D" w14:textId="0321C8E2" w:rsidR="00072D99" w:rsidRPr="006A7219" w:rsidRDefault="00072D99" w:rsidP="005F777A">
            <w:pPr>
              <w:numPr>
                <w:ilvl w:val="0"/>
                <w:numId w:val="29"/>
              </w:numPr>
              <w:spacing w:line="276" w:lineRule="auto"/>
            </w:pPr>
            <w:r w:rsidRPr="006A7219">
              <w:t xml:space="preserve">Het bestuur en toezichthoudend orgaan zijn deskundig en professioneel en ontwikkelen deze </w:t>
            </w:r>
            <w:r w:rsidRPr="001A21C8">
              <w:t>professionaliteit</w:t>
            </w:r>
            <w:r w:rsidRPr="006A7219">
              <w:t xml:space="preserve"> en deskundigheid continu; </w:t>
            </w:r>
          </w:p>
          <w:p w14:paraId="66F2A857" w14:textId="77777777" w:rsidR="00072D99" w:rsidRPr="006A7219" w:rsidRDefault="00072D99" w:rsidP="005F777A">
            <w:pPr>
              <w:numPr>
                <w:ilvl w:val="0"/>
                <w:numId w:val="29"/>
              </w:numPr>
              <w:spacing w:line="276" w:lineRule="auto"/>
            </w:pPr>
            <w:r w:rsidRPr="006A7219">
              <w:t xml:space="preserve">Opdrachtnemer </w:t>
            </w:r>
            <w:r>
              <w:t xml:space="preserve">waarborgt </w:t>
            </w:r>
            <w:r w:rsidRPr="006A7219">
              <w:t>een lerende cultuur waarin eenieder de ruimte ervaart om fouten te maken en dit uit spreken om ervan te kunnen leren</w:t>
            </w:r>
            <w:r>
              <w:t>;</w:t>
            </w:r>
            <w:r w:rsidRPr="006A7219">
              <w:t xml:space="preserve"> </w:t>
            </w:r>
          </w:p>
          <w:p w14:paraId="0630FC3B" w14:textId="42244A5D" w:rsidR="00072D99" w:rsidRPr="006A7219" w:rsidRDefault="00072D99" w:rsidP="005F777A">
            <w:pPr>
              <w:numPr>
                <w:ilvl w:val="0"/>
                <w:numId w:val="29"/>
              </w:numPr>
              <w:spacing w:line="276" w:lineRule="auto"/>
            </w:pPr>
            <w:r w:rsidRPr="006A7219">
              <w:t xml:space="preserve">Het bestuur en toezichthoudend orgaan evalueren minimaal jaarlijks gezamenlijk met </w:t>
            </w:r>
            <w:r>
              <w:t>inwoners</w:t>
            </w:r>
            <w:r w:rsidRPr="006A7219">
              <w:t xml:space="preserve"> (medezeggenschapsorgaan o.i.d.) en </w:t>
            </w:r>
            <w:r>
              <w:t>medewerkers</w:t>
            </w:r>
            <w:r w:rsidRPr="006A7219">
              <w:t xml:space="preserve"> (ondernemingsraad o.i.d.) de implementatie van de </w:t>
            </w:r>
            <w:proofErr w:type="spellStart"/>
            <w:r w:rsidRPr="006A7219">
              <w:t>governance</w:t>
            </w:r>
            <w:proofErr w:type="spellEnd"/>
            <w:r>
              <w:t xml:space="preserve"> </w:t>
            </w:r>
            <w:r w:rsidRPr="006A7219">
              <w:t xml:space="preserve">code, samenwerking en het functioneren. Er is een verslag van deze evaluatie;  </w:t>
            </w:r>
          </w:p>
          <w:p w14:paraId="2049291F" w14:textId="6F4F7C9F" w:rsidR="00072D99" w:rsidRPr="006A7219" w:rsidRDefault="00072D99" w:rsidP="005F777A">
            <w:pPr>
              <w:numPr>
                <w:ilvl w:val="0"/>
                <w:numId w:val="29"/>
              </w:numPr>
              <w:spacing w:line="276" w:lineRule="auto"/>
            </w:pPr>
            <w:r w:rsidRPr="006A7219">
              <w:t xml:space="preserve">Leden van het toezichthoudend orgaan zijn onafhankelijk van personen met invloed of belang in Opdrachtnemer, zijnde in ieder geval leden in het bestuursorgaan, aandeelhouders en </w:t>
            </w:r>
            <w:r>
              <w:t xml:space="preserve">andere </w:t>
            </w:r>
            <w:proofErr w:type="spellStart"/>
            <w:r>
              <w:t>UBO’s</w:t>
            </w:r>
            <w:proofErr w:type="spellEnd"/>
            <w:r w:rsidRPr="006A7219">
              <w:t>. Leden zijn in de afgelopen drie jaar op geen enkele wijze verbonden geweest aan Opdrachtnemer of daaraan gelieerde rechtspersonen</w:t>
            </w:r>
            <w:r w:rsidR="001F7FBB">
              <w:t>;</w:t>
            </w:r>
            <w:r w:rsidRPr="006A7219">
              <w:t xml:space="preserve"> </w:t>
            </w:r>
          </w:p>
          <w:p w14:paraId="31BB3AE4" w14:textId="77777777" w:rsidR="00072D99" w:rsidRPr="006A7219" w:rsidRDefault="00072D99" w:rsidP="005F777A">
            <w:pPr>
              <w:numPr>
                <w:ilvl w:val="0"/>
                <w:numId w:val="29"/>
              </w:numPr>
              <w:spacing w:line="276" w:lineRule="auto"/>
            </w:pPr>
            <w:r w:rsidRPr="006A7219">
              <w:t xml:space="preserve">Opdrachtnemer registreert leden van het toezichthoudend orgaan in het KvK;    </w:t>
            </w:r>
          </w:p>
          <w:p w14:paraId="76CF123E" w14:textId="77777777" w:rsidR="00072D99" w:rsidRPr="005738E2" w:rsidRDefault="00072D99" w:rsidP="005F777A">
            <w:pPr>
              <w:numPr>
                <w:ilvl w:val="0"/>
                <w:numId w:val="29"/>
              </w:numPr>
              <w:spacing w:line="276" w:lineRule="auto"/>
            </w:pPr>
            <w:r w:rsidRPr="006A7219">
              <w:t xml:space="preserve">Opdrachtnemer sluit aan bij door de brancheorganisaties in de zorg en Vereniging van Bestuurders in de Gezondheidszorg (NVZB) en Nederlandse Vereniging van toezichthouders in zorginstellingen (NVTZ) ontwikkelde </w:t>
            </w:r>
            <w:r w:rsidRPr="005738E2">
              <w:t xml:space="preserve">normen, standaarden en richtlijnen, of daarmee vergelijkbaar; </w:t>
            </w:r>
          </w:p>
          <w:p w14:paraId="00FBD76D" w14:textId="132E1A1C" w:rsidR="00072D99" w:rsidRPr="005738E2" w:rsidRDefault="00072D99" w:rsidP="005F777A">
            <w:pPr>
              <w:numPr>
                <w:ilvl w:val="0"/>
                <w:numId w:val="29"/>
              </w:numPr>
              <w:spacing w:line="276" w:lineRule="auto"/>
            </w:pPr>
            <w:r w:rsidRPr="005738E2">
              <w:t xml:space="preserve">Opdrachtnemer gaat sober met zorggelden om. Zorggelden worden zoveel mogelijk besteedt aan en blijven zoveel mogelijk behouden voor de maatschappelijke doelen waarvoor ze zijn verstrekt: het daadwerkelijk bieden van </w:t>
            </w:r>
            <w:r>
              <w:t>ondersteuning</w:t>
            </w:r>
            <w:r w:rsidR="001F7FBB">
              <w:t>;</w:t>
            </w:r>
            <w:r w:rsidRPr="005738E2">
              <w:t xml:space="preserve"> </w:t>
            </w:r>
          </w:p>
          <w:p w14:paraId="588430A9" w14:textId="77777777" w:rsidR="00072D99" w:rsidRPr="005738E2" w:rsidRDefault="00072D99" w:rsidP="005F777A">
            <w:pPr>
              <w:numPr>
                <w:ilvl w:val="0"/>
                <w:numId w:val="29"/>
              </w:numPr>
              <w:spacing w:line="276" w:lineRule="auto"/>
            </w:pPr>
            <w:r w:rsidRPr="005738E2">
              <w:t>Aan bestuurders en toezichthouders worden geen aandelen en/of rechten op aandelen bij wijze van beloning toegekend;</w:t>
            </w:r>
          </w:p>
          <w:p w14:paraId="624BA8D9" w14:textId="424DA4C4" w:rsidR="00072D99" w:rsidRPr="005738E2" w:rsidRDefault="00072D99" w:rsidP="005F777A">
            <w:pPr>
              <w:numPr>
                <w:ilvl w:val="0"/>
                <w:numId w:val="29"/>
              </w:numPr>
              <w:spacing w:line="276" w:lineRule="auto"/>
            </w:pPr>
            <w:r w:rsidRPr="005738E2">
              <w:t>Indien Opdrachtnemer winst uitkeert dan wel vermogensont</w:t>
            </w:r>
            <w:r>
              <w:t>t</w:t>
            </w:r>
            <w:r w:rsidRPr="005738E2">
              <w:t xml:space="preserve">rekkingen doet, worden voorstellen hiertoe behandeld door het toezichthoudende orgaan. Het reserverings- en uitkeringsbeleid en voorstellen tot uitkering van winst en vermogen worden met het toezichthoudende orgaan als aparte agendapunten behandeld en verantwoord in een verslag. De leden van het toezichthoudend orgaan onderschrijven het </w:t>
            </w:r>
            <w:r>
              <w:t>belang</w:t>
            </w:r>
            <w:r w:rsidRPr="005738E2">
              <w:t xml:space="preserve"> van sober omgaan met zorggelden en zijn de op de hoogte van de eisen gesteld aan Opdrachtnemer hieromtrent</w:t>
            </w:r>
            <w:r w:rsidR="001F7FBB">
              <w:t>;</w:t>
            </w:r>
            <w:r w:rsidRPr="005738E2">
              <w:t xml:space="preserve"> </w:t>
            </w:r>
          </w:p>
          <w:p w14:paraId="0B996FE4" w14:textId="77777777" w:rsidR="00072D99" w:rsidRPr="006A7219" w:rsidRDefault="00072D99" w:rsidP="005F777A">
            <w:pPr>
              <w:numPr>
                <w:ilvl w:val="0"/>
                <w:numId w:val="29"/>
              </w:numPr>
              <w:spacing w:line="276" w:lineRule="auto"/>
            </w:pPr>
            <w:r w:rsidRPr="006A7219">
              <w:t>Het toezichthoudend orgaan van Opdrachtnemer is op de hoogte van de betrokkenheid/relaties van Opdrachtnemer</w:t>
            </w:r>
            <w:r>
              <w:t xml:space="preserve"> en bestuurders</w:t>
            </w:r>
            <w:r w:rsidRPr="006A7219">
              <w:t xml:space="preserve"> met andere rechtspersonen;</w:t>
            </w:r>
          </w:p>
          <w:p w14:paraId="18663640" w14:textId="1C0E0B35" w:rsidR="00072D99" w:rsidRDefault="00072D99" w:rsidP="005F777A">
            <w:pPr>
              <w:numPr>
                <w:ilvl w:val="0"/>
                <w:numId w:val="29"/>
              </w:numPr>
              <w:spacing w:line="276" w:lineRule="auto"/>
            </w:pPr>
            <w:r>
              <w:t xml:space="preserve">De bedrijfsstructuur is zo eenvoudig mogelijk. </w:t>
            </w:r>
            <w:r w:rsidRPr="006A7219">
              <w:t xml:space="preserve">De </w:t>
            </w:r>
            <w:r>
              <w:t>relaties</w:t>
            </w:r>
            <w:r w:rsidRPr="006A7219">
              <w:t xml:space="preserve"> </w:t>
            </w:r>
            <w:r>
              <w:t>tussen andere rechtspersonen en Opdrachtnemer zijn volledig transparant en passen</w:t>
            </w:r>
            <w:r w:rsidRPr="006A7219">
              <w:t xml:space="preserve"> bij de maatschappelijke doelstelling</w:t>
            </w:r>
            <w:r>
              <w:t xml:space="preserve"> en </w:t>
            </w:r>
            <w:r w:rsidRPr="00826FA5">
              <w:t>omvang, diversiteit en/of aard</w:t>
            </w:r>
            <w:r>
              <w:t xml:space="preserve"> van Opdrachtnemer</w:t>
            </w:r>
            <w:r>
              <w:rPr>
                <w:rStyle w:val="Voetnootmarkering"/>
              </w:rPr>
              <w:footnoteReference w:id="3"/>
            </w:r>
            <w:r w:rsidR="001F7FBB">
              <w:t>;</w:t>
            </w:r>
          </w:p>
          <w:p w14:paraId="243C0679" w14:textId="201FA0D4" w:rsidR="00072D99" w:rsidRDefault="00072D99" w:rsidP="005F777A">
            <w:pPr>
              <w:numPr>
                <w:ilvl w:val="0"/>
                <w:numId w:val="29"/>
              </w:numPr>
              <w:spacing w:line="276" w:lineRule="auto"/>
            </w:pPr>
            <w:r w:rsidRPr="006A7219">
              <w:lastRenderedPageBreak/>
              <w:t xml:space="preserve">Er geen sprake is van belangenverstrengeling en de schijn van belangenverstrengeling wordt voorkomen. Opdrachtnemer kan uitleggen hoe </w:t>
            </w:r>
            <w:r>
              <w:t xml:space="preserve">hiermee </w:t>
            </w:r>
            <w:r w:rsidRPr="006A7219">
              <w:t>wordt omgegaan</w:t>
            </w:r>
            <w:r w:rsidR="001F7FBB">
              <w:t>;</w:t>
            </w:r>
            <w:r w:rsidRPr="006A7219">
              <w:t xml:space="preserve"> </w:t>
            </w:r>
          </w:p>
          <w:p w14:paraId="2DD125E7" w14:textId="30821FB5" w:rsidR="00072D99" w:rsidRDefault="00072D99" w:rsidP="005F777A">
            <w:pPr>
              <w:numPr>
                <w:ilvl w:val="0"/>
                <w:numId w:val="29"/>
              </w:numPr>
              <w:spacing w:line="276" w:lineRule="auto"/>
            </w:pPr>
            <w:r w:rsidRPr="006A7219">
              <w:t xml:space="preserve">Opdrachtnemer zet geen </w:t>
            </w:r>
            <w:r>
              <w:t xml:space="preserve">gelieerde </w:t>
            </w:r>
            <w:r w:rsidRPr="006A7219">
              <w:t>rechtspersonen in</w:t>
            </w:r>
            <w:r>
              <w:t>: rechtspersonen</w:t>
            </w:r>
            <w:r w:rsidRPr="006A7219">
              <w:t xml:space="preserve"> waarin zij direct of indirect zeggenschap of financieel belang heeft, noch waarin aandeelhouders, </w:t>
            </w:r>
            <w:proofErr w:type="spellStart"/>
            <w:r>
              <w:t>UBO’s</w:t>
            </w:r>
            <w:proofErr w:type="spellEnd"/>
            <w:r w:rsidRPr="006A7219">
              <w:t>, leden van het bestuur of toezichthoudende orgaan van Opdrachtnemer een belang, zeggenschap of bestuurs</w:t>
            </w:r>
            <w:r>
              <w:t>-</w:t>
            </w:r>
            <w:r w:rsidRPr="006A7219">
              <w:t>/toezichthoudende functie hebben (bijv. ICT-bedrijf)</w:t>
            </w:r>
            <w:r>
              <w:t xml:space="preserve">. Opdrachtnemers die onderdeel uitmaken van een groep van rechtspersonen waarin gebruikt wordt gemaakt van een zogenaamd Shared Services Center kunnen van deze </w:t>
            </w:r>
            <w:proofErr w:type="spellStart"/>
            <w:r>
              <w:t>subeis</w:t>
            </w:r>
            <w:proofErr w:type="spellEnd"/>
            <w:r>
              <w:t xml:space="preserve"> afwijken.    </w:t>
            </w:r>
            <w:r>
              <w:br/>
            </w:r>
          </w:p>
          <w:p w14:paraId="4BA7CF81" w14:textId="77777777" w:rsidR="00072D99" w:rsidRPr="00113641" w:rsidRDefault="00072D99" w:rsidP="007D6599">
            <w:pPr>
              <w:spacing w:line="276" w:lineRule="auto"/>
            </w:pPr>
            <w:r w:rsidRPr="00113641">
              <w:t xml:space="preserve">Toelichting in principe: </w:t>
            </w:r>
          </w:p>
          <w:p w14:paraId="5064E8F1" w14:textId="5809401A" w:rsidR="00072D99" w:rsidRPr="00113641" w:rsidRDefault="00072D99" w:rsidP="007D6599">
            <w:pPr>
              <w:spacing w:line="276" w:lineRule="auto"/>
              <w:rPr>
                <w:caps/>
              </w:rPr>
            </w:pPr>
            <w:r w:rsidRPr="00CC5B72">
              <w:t xml:space="preserve">Als </w:t>
            </w:r>
            <w:r>
              <w:t>éé</w:t>
            </w:r>
            <w:r w:rsidRPr="00CC5B72">
              <w:t xml:space="preserve">n of meerdere van de bovengenoemde </w:t>
            </w:r>
            <w:proofErr w:type="spellStart"/>
            <w:r w:rsidRPr="00CC5B72">
              <w:t>subseisen</w:t>
            </w:r>
            <w:proofErr w:type="spellEnd"/>
            <w:r w:rsidRPr="00CC5B72">
              <w:t xml:space="preserve"> naar het oordeel van door Opdrachtgever aangewezen expert(s) niet passend is/zijn gezien de omvang, diversiteit en/of aard van een individuele Opdrachtnemer</w:t>
            </w:r>
            <w:r>
              <w:rPr>
                <w:rStyle w:val="Voetnootmarkering"/>
              </w:rPr>
              <w:footnoteReference w:id="4"/>
            </w:r>
            <w:r w:rsidRPr="00CC5B72">
              <w:t xml:space="preserve"> wordt deze </w:t>
            </w:r>
            <w:proofErr w:type="spellStart"/>
            <w:r w:rsidRPr="00CC5B72">
              <w:t>subeis</w:t>
            </w:r>
            <w:proofErr w:type="spellEnd"/>
            <w:r w:rsidRPr="00CC5B72">
              <w:t xml:space="preserve"> niet toegepast en/of aangepast toegepast op die Opdrachtnemer.</w:t>
            </w:r>
            <w:r w:rsidRPr="00113641">
              <w:rPr>
                <w:caps/>
              </w:rPr>
              <w:t xml:space="preserve">      </w:t>
            </w:r>
          </w:p>
        </w:tc>
      </w:tr>
      <w:tr w:rsidR="00072D99" w14:paraId="7F73A741" w14:textId="77777777" w:rsidTr="009D0C34">
        <w:tc>
          <w:tcPr>
            <w:tcW w:w="927" w:type="dxa"/>
          </w:tcPr>
          <w:p w14:paraId="796D55D7" w14:textId="0096DF39" w:rsidR="00072D99" w:rsidRPr="006A7219" w:rsidRDefault="00072D99" w:rsidP="007D6599">
            <w:pPr>
              <w:spacing w:line="276" w:lineRule="auto"/>
            </w:pPr>
            <w:r>
              <w:lastRenderedPageBreak/>
              <w:t>2</w:t>
            </w:r>
            <w:r w:rsidR="00F666C7">
              <w:t>3</w:t>
            </w:r>
            <w:r>
              <w:t>.2</w:t>
            </w:r>
          </w:p>
        </w:tc>
        <w:tc>
          <w:tcPr>
            <w:tcW w:w="8089" w:type="dxa"/>
          </w:tcPr>
          <w:p w14:paraId="0633D071" w14:textId="3ABD2384" w:rsidR="00072D99" w:rsidRPr="00F626D3" w:rsidRDefault="00072D99" w:rsidP="007D6599">
            <w:pPr>
              <w:spacing w:line="276" w:lineRule="auto"/>
            </w:pPr>
            <w:r w:rsidRPr="00F626D3">
              <w:t xml:space="preserve">Opdrachtnemer besteedt extra aandacht aan </w:t>
            </w:r>
            <w:proofErr w:type="spellStart"/>
            <w:r w:rsidRPr="00F626D3">
              <w:t>good</w:t>
            </w:r>
            <w:proofErr w:type="spellEnd"/>
            <w:r w:rsidRPr="00F626D3">
              <w:t xml:space="preserve"> </w:t>
            </w:r>
            <w:proofErr w:type="spellStart"/>
            <w:r w:rsidRPr="00F626D3">
              <w:t>governance</w:t>
            </w:r>
            <w:proofErr w:type="spellEnd"/>
            <w:r w:rsidRPr="00F626D3">
              <w:t xml:space="preserve"> als: </w:t>
            </w:r>
          </w:p>
          <w:p w14:paraId="0CD02BF0" w14:textId="77777777" w:rsidR="00072D99" w:rsidRPr="001C108E" w:rsidRDefault="00072D99" w:rsidP="005F777A">
            <w:pPr>
              <w:numPr>
                <w:ilvl w:val="0"/>
                <w:numId w:val="31"/>
              </w:numPr>
              <w:spacing w:line="276" w:lineRule="auto"/>
            </w:pPr>
            <w:r w:rsidRPr="001C108E">
              <w:t xml:space="preserve">Opdrachtnemer onderdeel is van een groep; </w:t>
            </w:r>
          </w:p>
          <w:p w14:paraId="29324219" w14:textId="77777777" w:rsidR="00072D99" w:rsidRPr="001C108E" w:rsidRDefault="00072D99" w:rsidP="005F777A">
            <w:pPr>
              <w:numPr>
                <w:ilvl w:val="0"/>
                <w:numId w:val="31"/>
              </w:numPr>
              <w:spacing w:line="276" w:lineRule="auto"/>
            </w:pPr>
            <w:r w:rsidRPr="001C108E">
              <w:t xml:space="preserve">Een substantieel deel van de zorg wordt uitgevoerd door andere rechtspersonen dan Opdrachtnemer (denk aan onderaannemers, franchisenemers of coöperatieleden);  </w:t>
            </w:r>
          </w:p>
          <w:p w14:paraId="081E7D7F" w14:textId="77777777" w:rsidR="00072D99" w:rsidRPr="006A7219" w:rsidRDefault="00072D99" w:rsidP="005F777A">
            <w:pPr>
              <w:numPr>
                <w:ilvl w:val="0"/>
                <w:numId w:val="31"/>
              </w:numPr>
              <w:spacing w:line="276" w:lineRule="auto"/>
            </w:pPr>
            <w:r w:rsidRPr="006A7219">
              <w:t>Opdrachtnemer een statutaire bestuurder heeft;</w:t>
            </w:r>
          </w:p>
          <w:p w14:paraId="14C11E65" w14:textId="77777777" w:rsidR="00072D99" w:rsidRPr="006A7219" w:rsidRDefault="00072D99" w:rsidP="005F777A">
            <w:pPr>
              <w:numPr>
                <w:ilvl w:val="0"/>
                <w:numId w:val="31"/>
              </w:numPr>
              <w:spacing w:line="276" w:lineRule="auto"/>
            </w:pPr>
            <w:r w:rsidRPr="006A7219">
              <w:t>Opdrachtnemer de mogelijkheid heeft (bijv. als BV) om winst of vermogen uit keren;</w:t>
            </w:r>
          </w:p>
          <w:p w14:paraId="4FB7D771" w14:textId="77777777" w:rsidR="00072D99" w:rsidRPr="006A7219" w:rsidRDefault="00072D99" w:rsidP="005F777A">
            <w:pPr>
              <w:numPr>
                <w:ilvl w:val="0"/>
                <w:numId w:val="31"/>
              </w:numPr>
              <w:spacing w:line="276" w:lineRule="auto"/>
            </w:pPr>
            <w:r w:rsidRPr="006A7219">
              <w:t>Personen die invloed of financieel belang hebben bij Opdrachtnemer (denk aan leidinggevenden/bestuurders/aandeelhouders) tevens mogelijke ontvanger van winsten of vermogen</w:t>
            </w:r>
            <w:r>
              <w:t>/UBO zijn</w:t>
            </w:r>
            <w:r w:rsidRPr="006A7219">
              <w:t xml:space="preserve"> van Opdrachtnemer zijn</w:t>
            </w:r>
            <w:r>
              <w:t xml:space="preserve"> (direct of via een gelieerde rechtspersoon)</w:t>
            </w:r>
            <w:r w:rsidRPr="006A7219">
              <w:t>;</w:t>
            </w:r>
          </w:p>
          <w:p w14:paraId="5AD0E038" w14:textId="77777777" w:rsidR="00072D99" w:rsidRPr="006A7219" w:rsidRDefault="00072D99" w:rsidP="005F777A">
            <w:pPr>
              <w:numPr>
                <w:ilvl w:val="0"/>
                <w:numId w:val="31"/>
              </w:numPr>
              <w:spacing w:line="276" w:lineRule="auto"/>
            </w:pPr>
            <w:r w:rsidRPr="006A7219">
              <w:t>Personen die invloed of financieel belang hebben bij Opdrachtnemer (denk aan bestuurders/aandeelhouders) tevens invloed of financieel belang hebben bij aan Opdrachtnemer gelieerde rechtspersonen;</w:t>
            </w:r>
          </w:p>
          <w:p w14:paraId="2E5CC05C" w14:textId="0EB25376" w:rsidR="00072D99" w:rsidRDefault="00072D99" w:rsidP="005F777A">
            <w:pPr>
              <w:numPr>
                <w:ilvl w:val="0"/>
                <w:numId w:val="31"/>
              </w:numPr>
              <w:spacing w:line="276" w:lineRule="auto"/>
            </w:pPr>
            <w:r w:rsidRPr="006A7219">
              <w:t xml:space="preserve">Er (naar het oordeel van </w:t>
            </w:r>
            <w:r>
              <w:t xml:space="preserve">opdrachtgever en andere </w:t>
            </w:r>
            <w:r w:rsidRPr="006A7219">
              <w:t xml:space="preserve">belanghebbende) de schijn van belangenverstrengeling bestaat; </w:t>
            </w:r>
          </w:p>
          <w:p w14:paraId="2845239B" w14:textId="417C6A16" w:rsidR="00072D99" w:rsidRPr="00113641" w:rsidRDefault="00072D99" w:rsidP="005F777A">
            <w:pPr>
              <w:numPr>
                <w:ilvl w:val="0"/>
                <w:numId w:val="31"/>
              </w:numPr>
              <w:spacing w:line="276" w:lineRule="auto"/>
            </w:pPr>
            <w:r w:rsidRPr="00113641">
              <w:rPr>
                <w:rFonts w:eastAsia="Times New Roman"/>
                <w:shd w:val="clear" w:color="auto" w:fill="FFFFFF"/>
                <w:lang w:eastAsia="nl-NL"/>
              </w:rPr>
              <w:t xml:space="preserve">Er eerder door een expert/gezaghebbend orgaan (denk aan de IGJ) is geoordeeld dat de </w:t>
            </w:r>
            <w:proofErr w:type="spellStart"/>
            <w:r w:rsidRPr="00113641">
              <w:rPr>
                <w:rFonts w:eastAsia="Times New Roman"/>
                <w:shd w:val="clear" w:color="auto" w:fill="FFFFFF"/>
                <w:lang w:eastAsia="nl-NL"/>
              </w:rPr>
              <w:t>good</w:t>
            </w:r>
            <w:proofErr w:type="spellEnd"/>
            <w:r w:rsidRPr="00113641">
              <w:rPr>
                <w:rFonts w:eastAsia="Times New Roman"/>
                <w:shd w:val="clear" w:color="auto" w:fill="FFFFFF"/>
                <w:lang w:eastAsia="nl-NL"/>
              </w:rPr>
              <w:t xml:space="preserve"> </w:t>
            </w:r>
            <w:proofErr w:type="spellStart"/>
            <w:r w:rsidRPr="00113641">
              <w:rPr>
                <w:rFonts w:eastAsia="Times New Roman"/>
                <w:shd w:val="clear" w:color="auto" w:fill="FFFFFF"/>
                <w:lang w:eastAsia="nl-NL"/>
              </w:rPr>
              <w:t>governance</w:t>
            </w:r>
            <w:proofErr w:type="spellEnd"/>
            <w:r w:rsidRPr="00113641">
              <w:rPr>
                <w:rFonts w:eastAsia="Times New Roman"/>
                <w:shd w:val="clear" w:color="auto" w:fill="FFFFFF"/>
                <w:lang w:eastAsia="nl-NL"/>
              </w:rPr>
              <w:t xml:space="preserve"> niet op alle vlakken voldoet</w:t>
            </w:r>
            <w:r>
              <w:rPr>
                <w:rFonts w:eastAsia="Times New Roman"/>
                <w:shd w:val="clear" w:color="auto" w:fill="FFFFFF"/>
                <w:lang w:eastAsia="nl-NL"/>
              </w:rPr>
              <w:t>.</w:t>
            </w:r>
          </w:p>
        </w:tc>
      </w:tr>
      <w:tr w:rsidR="00072D99" w14:paraId="0C4D875A" w14:textId="77777777" w:rsidTr="009D0C34">
        <w:tc>
          <w:tcPr>
            <w:tcW w:w="927" w:type="dxa"/>
          </w:tcPr>
          <w:p w14:paraId="12E4606D" w14:textId="52F21B6D" w:rsidR="00072D99" w:rsidRPr="006A7219" w:rsidRDefault="00072D99" w:rsidP="007D6599">
            <w:pPr>
              <w:spacing w:line="276" w:lineRule="auto"/>
            </w:pPr>
            <w:r>
              <w:t>2</w:t>
            </w:r>
            <w:r w:rsidR="00F666C7">
              <w:t>3</w:t>
            </w:r>
            <w:r>
              <w:t>.3</w:t>
            </w:r>
          </w:p>
        </w:tc>
        <w:tc>
          <w:tcPr>
            <w:tcW w:w="8089" w:type="dxa"/>
          </w:tcPr>
          <w:p w14:paraId="14D00B48" w14:textId="49DDC1F1" w:rsidR="00072D99" w:rsidRDefault="00072D99" w:rsidP="007D6599">
            <w:pPr>
              <w:spacing w:line="276" w:lineRule="auto"/>
            </w:pPr>
            <w:r w:rsidRPr="00A5218E">
              <w:rPr>
                <w:rFonts w:eastAsia="Times New Roman"/>
                <w:shd w:val="clear" w:color="auto" w:fill="FFFFFF"/>
                <w:lang w:eastAsia="nl-NL"/>
              </w:rPr>
              <w:t>Opdrachtnemer draagt er zorg voor dat alle leden van het bestuurs-, leidinggevend en toezichthoudend orgaan beschikken over een passende VOG.</w:t>
            </w:r>
            <w:r w:rsidRPr="006A7219">
              <w:t xml:space="preserve"> </w:t>
            </w:r>
          </w:p>
        </w:tc>
      </w:tr>
      <w:tr w:rsidR="00072D99" w14:paraId="463607C2" w14:textId="77777777" w:rsidTr="009D0C34">
        <w:tc>
          <w:tcPr>
            <w:tcW w:w="927" w:type="dxa"/>
          </w:tcPr>
          <w:p w14:paraId="154E3208" w14:textId="50A5F318" w:rsidR="00072D99" w:rsidRPr="006A7219" w:rsidRDefault="00072D99" w:rsidP="007D6599">
            <w:pPr>
              <w:spacing w:line="276" w:lineRule="auto"/>
            </w:pPr>
            <w:r>
              <w:t>2</w:t>
            </w:r>
            <w:r w:rsidR="00F666C7">
              <w:t>3</w:t>
            </w:r>
            <w:r>
              <w:t>.4</w:t>
            </w:r>
          </w:p>
        </w:tc>
        <w:tc>
          <w:tcPr>
            <w:tcW w:w="8089" w:type="dxa"/>
          </w:tcPr>
          <w:p w14:paraId="73E2286E" w14:textId="2A26D7B6" w:rsidR="00072D99" w:rsidRPr="00ED31F3" w:rsidRDefault="00072D99" w:rsidP="007D6599">
            <w:pPr>
              <w:spacing w:line="276" w:lineRule="auto"/>
            </w:pPr>
            <w:r w:rsidRPr="00ED31F3">
              <w:rPr>
                <w:rFonts w:eastAsia="Times New Roman"/>
                <w:shd w:val="clear" w:color="auto" w:fill="FFFFFF"/>
                <w:lang w:eastAsia="nl-NL"/>
              </w:rPr>
              <w:t>Opdrachtnemer met een UBO staan ingeschreven in het UBO-register van de KvK.</w:t>
            </w:r>
            <w:r w:rsidRPr="00ED31F3">
              <w:t xml:space="preserve"> </w:t>
            </w:r>
          </w:p>
        </w:tc>
      </w:tr>
      <w:tr w:rsidR="00072D99" w14:paraId="5BAF940B" w14:textId="77777777" w:rsidTr="009D0C34">
        <w:tc>
          <w:tcPr>
            <w:tcW w:w="927" w:type="dxa"/>
          </w:tcPr>
          <w:p w14:paraId="21D48ACD" w14:textId="05E25C64" w:rsidR="00072D99" w:rsidRPr="006A7219" w:rsidRDefault="00072D99" w:rsidP="007D6599">
            <w:pPr>
              <w:spacing w:line="276" w:lineRule="auto"/>
            </w:pPr>
          </w:p>
        </w:tc>
        <w:tc>
          <w:tcPr>
            <w:tcW w:w="8089" w:type="dxa"/>
          </w:tcPr>
          <w:p w14:paraId="71DD8E78" w14:textId="36F27177" w:rsidR="00072D99" w:rsidRPr="00ED31F3" w:rsidRDefault="00072D99" w:rsidP="00B33F3D">
            <w:pPr>
              <w:pStyle w:val="Kop2"/>
              <w:numPr>
                <w:ilvl w:val="0"/>
                <w:numId w:val="18"/>
              </w:numPr>
              <w:spacing w:line="276" w:lineRule="auto"/>
            </w:pPr>
            <w:bookmarkStart w:id="53" w:name="_Toc115360113"/>
            <w:bookmarkStart w:id="54" w:name="_Toc193121901"/>
            <w:r w:rsidRPr="00ED31F3">
              <w:t>Transparante, gezonde en passende financiële huishouding</w:t>
            </w:r>
            <w:bookmarkEnd w:id="53"/>
            <w:bookmarkEnd w:id="54"/>
            <w:r w:rsidRPr="00ED31F3">
              <w:t xml:space="preserve"> </w:t>
            </w:r>
          </w:p>
        </w:tc>
      </w:tr>
      <w:tr w:rsidR="00072D99" w:rsidRPr="00D07D11" w14:paraId="5CA1AD20" w14:textId="77777777" w:rsidTr="009D0C34">
        <w:tc>
          <w:tcPr>
            <w:tcW w:w="927" w:type="dxa"/>
          </w:tcPr>
          <w:p w14:paraId="532041F2" w14:textId="06F95AC2" w:rsidR="00072D99" w:rsidRPr="00D07D11" w:rsidRDefault="00072D99" w:rsidP="007D6599">
            <w:pPr>
              <w:spacing w:line="276" w:lineRule="auto"/>
            </w:pPr>
            <w:r>
              <w:t>2</w:t>
            </w:r>
            <w:r w:rsidR="00F666C7">
              <w:t>4</w:t>
            </w:r>
            <w:r>
              <w:t>.1</w:t>
            </w:r>
          </w:p>
        </w:tc>
        <w:tc>
          <w:tcPr>
            <w:tcW w:w="8089" w:type="dxa"/>
          </w:tcPr>
          <w:p w14:paraId="3452188E" w14:textId="77777777" w:rsidR="00072D99" w:rsidRPr="00D07D11" w:rsidRDefault="00072D99" w:rsidP="007D6599">
            <w:pPr>
              <w:spacing w:line="276" w:lineRule="auto"/>
            </w:pPr>
            <w:r w:rsidRPr="00D07D11">
              <w:t xml:space="preserve">Opdrachtnemer voert een gezonde financiële huishouding die past bij </w:t>
            </w:r>
            <w:r>
              <w:t>‘</w:t>
            </w:r>
            <w:proofErr w:type="spellStart"/>
            <w:r>
              <w:t>good</w:t>
            </w:r>
            <w:proofErr w:type="spellEnd"/>
            <w:r>
              <w:t xml:space="preserve"> </w:t>
            </w:r>
            <w:proofErr w:type="spellStart"/>
            <w:r>
              <w:t>governance</w:t>
            </w:r>
            <w:proofErr w:type="spellEnd"/>
            <w:r>
              <w:t xml:space="preserve">’ en </w:t>
            </w:r>
            <w:r w:rsidRPr="00D07D11">
              <w:t>de maatschappelijke doelstelling en positie van Opdrachtnemer</w:t>
            </w:r>
            <w:r>
              <w:t>,</w:t>
            </w:r>
            <w:r w:rsidRPr="00D07D11">
              <w:t xml:space="preserve"> en waarin zorggelden navolgbaar en toetsbaar zijn. Zorggelden worden zoveel mogelijk ingezet en blijven zoveel mogelijk behouden voor de zorg. Dit betekent </w:t>
            </w:r>
            <w:r w:rsidRPr="00D07D11">
              <w:rPr>
                <w:i/>
              </w:rPr>
              <w:t>in principe</w:t>
            </w:r>
            <w:r w:rsidRPr="00D07D11">
              <w:t xml:space="preserve"> het volgende: </w:t>
            </w:r>
          </w:p>
          <w:p w14:paraId="4C84DF45" w14:textId="37BC433A" w:rsidR="00072D99" w:rsidRPr="00D07D11" w:rsidRDefault="00072D99" w:rsidP="005F777A">
            <w:pPr>
              <w:pStyle w:val="Lijstalinea"/>
              <w:numPr>
                <w:ilvl w:val="0"/>
                <w:numId w:val="32"/>
              </w:numPr>
              <w:spacing w:line="276" w:lineRule="auto"/>
            </w:pPr>
            <w:r w:rsidRPr="00D07D11">
              <w:lastRenderedPageBreak/>
              <w:t>De verklaring van de accountant bij de jaarrekening is goedkeurend zonder onzekerheid van materieel belang en/of paragraaf over de continuïteit. Er is geen sprake van een negatief eigen vermogen en negatief resultaat</w:t>
            </w:r>
            <w:r>
              <w:t>;</w:t>
            </w:r>
            <w:r w:rsidRPr="00D07D11">
              <w:t xml:space="preserve">  </w:t>
            </w:r>
          </w:p>
          <w:p w14:paraId="1E4A36E2" w14:textId="77777777" w:rsidR="001E052B" w:rsidRPr="001E052B" w:rsidRDefault="00072D99" w:rsidP="001E052B">
            <w:pPr>
              <w:pStyle w:val="Lijstalinea"/>
              <w:numPr>
                <w:ilvl w:val="0"/>
                <w:numId w:val="32"/>
              </w:numPr>
              <w:spacing w:line="276" w:lineRule="auto"/>
              <w:rPr>
                <w:rFonts w:eastAsia="Times New Roman"/>
                <w:i/>
                <w:shd w:val="clear" w:color="auto" w:fill="FFFFFF"/>
                <w:lang w:eastAsia="nl-NL"/>
              </w:rPr>
            </w:pPr>
            <w:proofErr w:type="spellStart"/>
            <w:r w:rsidRPr="00D07D11">
              <w:rPr>
                <w:rFonts w:eastAsia="Times New Roman"/>
                <w:lang w:eastAsia="nl-NL"/>
              </w:rPr>
              <w:t>Current</w:t>
            </w:r>
            <w:proofErr w:type="spellEnd"/>
            <w:r w:rsidRPr="00D07D11">
              <w:rPr>
                <w:rFonts w:eastAsia="Times New Roman"/>
                <w:lang w:eastAsia="nl-NL"/>
              </w:rPr>
              <w:t xml:space="preserve"> ratio is </w:t>
            </w:r>
            <w:r w:rsidRPr="00271487">
              <w:t>minimaal 1</w:t>
            </w:r>
            <w:r>
              <w:t>.</w:t>
            </w:r>
          </w:p>
          <w:p w14:paraId="382CB43A" w14:textId="77777777" w:rsidR="001E052B" w:rsidRDefault="00072D99" w:rsidP="001E052B">
            <w:pPr>
              <w:pStyle w:val="Lijstalinea"/>
              <w:numPr>
                <w:ilvl w:val="0"/>
                <w:numId w:val="32"/>
              </w:numPr>
              <w:spacing w:line="276" w:lineRule="auto"/>
              <w:rPr>
                <w:rFonts w:eastAsia="Times New Roman"/>
                <w:i/>
                <w:shd w:val="clear" w:color="auto" w:fill="FFFFFF"/>
                <w:lang w:eastAsia="nl-NL"/>
              </w:rPr>
            </w:pPr>
            <w:r w:rsidRPr="001E052B">
              <w:rPr>
                <w:rFonts w:eastAsia="Times New Roman"/>
                <w:i/>
                <w:shd w:val="clear" w:color="auto" w:fill="FFFFFF"/>
                <w:lang w:eastAsia="nl-NL"/>
              </w:rPr>
              <w:t xml:space="preserve">Definitie </w:t>
            </w:r>
            <w:proofErr w:type="spellStart"/>
            <w:r w:rsidRPr="001E052B">
              <w:rPr>
                <w:rFonts w:eastAsia="Times New Roman"/>
                <w:i/>
                <w:shd w:val="clear" w:color="auto" w:fill="FFFFFF"/>
                <w:lang w:eastAsia="nl-NL"/>
              </w:rPr>
              <w:t>current</w:t>
            </w:r>
            <w:proofErr w:type="spellEnd"/>
            <w:r w:rsidRPr="001E052B">
              <w:rPr>
                <w:rFonts w:eastAsia="Times New Roman"/>
                <w:i/>
                <w:shd w:val="clear" w:color="auto" w:fill="FFFFFF"/>
                <w:lang w:eastAsia="nl-NL"/>
              </w:rPr>
              <w:t xml:space="preserve"> ratio = (vlottende activa + liquide middelen)/totaal kortlopende schulden;</w:t>
            </w:r>
          </w:p>
          <w:p w14:paraId="369B2E8B" w14:textId="77777777" w:rsidR="001E052B" w:rsidRPr="001E052B" w:rsidRDefault="00072D99" w:rsidP="001E052B">
            <w:pPr>
              <w:pStyle w:val="Lijstalinea"/>
              <w:numPr>
                <w:ilvl w:val="0"/>
                <w:numId w:val="32"/>
              </w:numPr>
              <w:spacing w:line="276" w:lineRule="auto"/>
              <w:rPr>
                <w:rFonts w:eastAsia="Times New Roman"/>
                <w:i/>
                <w:shd w:val="clear" w:color="auto" w:fill="FFFFFF"/>
                <w:lang w:eastAsia="nl-NL"/>
              </w:rPr>
            </w:pPr>
            <w:r w:rsidRPr="001E052B">
              <w:t xml:space="preserve">Het weerstandsvermogen past bij de risico’s (calamiteiten) die Opdrachtnemer mogelijk financieel moet opvangen. Uitgangspunt is dat het weerstandsvermogen minimaal 15% - maximaal 30% is. </w:t>
            </w:r>
            <w:r w:rsidRPr="001E052B">
              <w:br/>
            </w:r>
            <w:r w:rsidRPr="001E052B">
              <w:rPr>
                <w:i/>
              </w:rPr>
              <w:t>Weerstandsvermogen = (eigen vermogen/totale baten) * 100%;</w:t>
            </w:r>
          </w:p>
          <w:p w14:paraId="18D58B55" w14:textId="77777777" w:rsidR="001E052B" w:rsidRDefault="00072D99" w:rsidP="001E052B">
            <w:pPr>
              <w:pStyle w:val="Lijstalinea"/>
              <w:numPr>
                <w:ilvl w:val="0"/>
                <w:numId w:val="32"/>
              </w:numPr>
              <w:spacing w:line="276" w:lineRule="auto"/>
              <w:rPr>
                <w:rFonts w:eastAsia="Times New Roman"/>
                <w:i/>
                <w:shd w:val="clear" w:color="auto" w:fill="FFFFFF"/>
                <w:lang w:eastAsia="nl-NL"/>
              </w:rPr>
            </w:pPr>
            <w:r w:rsidRPr="001E052B">
              <w:rPr>
                <w:rFonts w:eastAsia="Times New Roman"/>
                <w:lang w:eastAsia="nl-NL"/>
              </w:rPr>
              <w:t>De solvabiliteit is voldoende om langlopende verplichtingen te voldoen. Uitgangspunt is dat de solvabiliteit tussen de 20-40% is</w:t>
            </w:r>
            <w:r w:rsidRPr="001E052B">
              <w:rPr>
                <w:rFonts w:eastAsia="Times New Roman"/>
                <w:lang w:eastAsia="nl-NL"/>
              </w:rPr>
              <w:br/>
            </w:r>
            <w:r w:rsidRPr="001E052B">
              <w:rPr>
                <w:rFonts w:eastAsia="Times New Roman"/>
                <w:i/>
                <w:shd w:val="clear" w:color="auto" w:fill="FFFFFF"/>
                <w:lang w:eastAsia="nl-NL"/>
              </w:rPr>
              <w:t>Solvabiliteit = (eigen vermogen/totaal vermogen) * 100%;</w:t>
            </w:r>
          </w:p>
          <w:p w14:paraId="0F8859B5" w14:textId="77777777" w:rsidR="001E052B" w:rsidRPr="001E052B" w:rsidRDefault="00072D99" w:rsidP="001E052B">
            <w:pPr>
              <w:pStyle w:val="Lijstalinea"/>
              <w:numPr>
                <w:ilvl w:val="0"/>
                <w:numId w:val="32"/>
              </w:numPr>
              <w:spacing w:line="276" w:lineRule="auto"/>
              <w:rPr>
                <w:rFonts w:eastAsia="Times New Roman"/>
                <w:i/>
                <w:shd w:val="clear" w:color="auto" w:fill="FFFFFF"/>
                <w:lang w:eastAsia="nl-NL"/>
              </w:rPr>
            </w:pPr>
            <w:r w:rsidRPr="001E052B">
              <w:rPr>
                <w:rFonts w:eastAsia="Times New Roman"/>
                <w:shd w:val="clear" w:color="auto" w:fill="FFFFFF"/>
                <w:lang w:eastAsia="nl-NL"/>
              </w:rPr>
              <w:t xml:space="preserve">De kostenstructuur van Opdrachtnemer past bij de dienstverlening; </w:t>
            </w:r>
          </w:p>
          <w:p w14:paraId="7A1EEE30" w14:textId="77777777" w:rsidR="001E052B" w:rsidRPr="001E052B" w:rsidRDefault="00072D99" w:rsidP="001E052B">
            <w:pPr>
              <w:pStyle w:val="Lijstalinea"/>
              <w:numPr>
                <w:ilvl w:val="0"/>
                <w:numId w:val="32"/>
              </w:numPr>
              <w:spacing w:line="276" w:lineRule="auto"/>
              <w:rPr>
                <w:rFonts w:eastAsia="Times New Roman"/>
                <w:i/>
                <w:shd w:val="clear" w:color="auto" w:fill="FFFFFF"/>
                <w:lang w:eastAsia="nl-NL"/>
              </w:rPr>
            </w:pPr>
            <w:r w:rsidRPr="001E052B">
              <w:rPr>
                <w:rFonts w:eastAsia="Times New Roman"/>
                <w:shd w:val="clear" w:color="auto" w:fill="FFFFFF"/>
                <w:lang w:eastAsia="nl-NL"/>
              </w:rPr>
              <w:t xml:space="preserve">Het resultaat na belasting (winst) is minimaal 0% in een van de twee afgelopen jaren; % winst na belasting = Winst na belasting/Netto omzet; </w:t>
            </w:r>
          </w:p>
          <w:p w14:paraId="1F1460A6" w14:textId="6B0D5912" w:rsidR="00072D99" w:rsidRPr="001E052B" w:rsidRDefault="00072D99" w:rsidP="001E052B">
            <w:pPr>
              <w:pStyle w:val="Lijstalinea"/>
              <w:numPr>
                <w:ilvl w:val="0"/>
                <w:numId w:val="32"/>
              </w:numPr>
              <w:spacing w:line="276" w:lineRule="auto"/>
              <w:rPr>
                <w:rFonts w:eastAsia="Times New Roman"/>
                <w:i/>
                <w:shd w:val="clear" w:color="auto" w:fill="FFFFFF"/>
                <w:lang w:eastAsia="nl-NL"/>
              </w:rPr>
            </w:pPr>
            <w:r w:rsidRPr="001E052B">
              <w:rPr>
                <w:rFonts w:eastAsia="Times New Roman"/>
                <w:shd w:val="clear" w:color="auto" w:fill="FFFFFF"/>
                <w:lang w:eastAsia="nl-NL"/>
              </w:rPr>
              <w:t>Er worden geen exorbitant hoge winsten geboekt. Het operationele resultaat is maximaal 10%. Het resultaat na belasting (winst) is maximaal 5%. Het operationeel resultaat is een indicator van de winstgevendheid van de operatie-gerelateerde inkomsten en uitgaven. Om deze te berekenen wordt de winst geschoond voor niet-operationele kosten en inkomsten, zoals rentebaten en –lasten, belasting, boekwinsten en uitzonderlijke posten.</w:t>
            </w:r>
          </w:p>
          <w:p w14:paraId="1EE9E12A" w14:textId="0CC70D8F" w:rsidR="00072D99" w:rsidRPr="00806047" w:rsidRDefault="00072D99" w:rsidP="005F777A">
            <w:pPr>
              <w:pStyle w:val="Lijstalinea"/>
              <w:numPr>
                <w:ilvl w:val="1"/>
                <w:numId w:val="33"/>
              </w:numPr>
              <w:spacing w:line="276" w:lineRule="auto"/>
              <w:rPr>
                <w:rFonts w:eastAsia="Times New Roman"/>
                <w:shd w:val="clear" w:color="auto" w:fill="FFFFFF"/>
                <w:lang w:eastAsia="nl-NL"/>
              </w:rPr>
            </w:pPr>
            <w:r w:rsidRPr="00CF5191">
              <w:rPr>
                <w:rFonts w:eastAsia="Times New Roman"/>
                <w:shd w:val="clear" w:color="auto" w:fill="FFFFFF"/>
                <w:lang w:eastAsia="nl-NL"/>
              </w:rPr>
              <w:t>Berekening:</w:t>
            </w:r>
            <w:r>
              <w:rPr>
                <w:rFonts w:eastAsia="Times New Roman"/>
                <w:shd w:val="clear" w:color="auto" w:fill="FFFFFF"/>
                <w:lang w:eastAsia="nl-NL"/>
              </w:rPr>
              <w:t xml:space="preserve"> o</w:t>
            </w:r>
            <w:r w:rsidRPr="00806047">
              <w:rPr>
                <w:rFonts w:eastAsia="Times New Roman"/>
                <w:shd w:val="clear" w:color="auto" w:fill="FFFFFF"/>
                <w:lang w:eastAsia="nl-NL"/>
              </w:rPr>
              <w:t xml:space="preserve">perationeel resultaat = </w:t>
            </w:r>
            <w:r>
              <w:rPr>
                <w:rFonts w:eastAsia="Times New Roman"/>
                <w:shd w:val="clear" w:color="auto" w:fill="FFFFFF"/>
                <w:lang w:eastAsia="nl-NL"/>
              </w:rPr>
              <w:t>w</w:t>
            </w:r>
            <w:r w:rsidRPr="00806047">
              <w:rPr>
                <w:rFonts w:eastAsia="Times New Roman"/>
                <w:shd w:val="clear" w:color="auto" w:fill="FFFFFF"/>
                <w:lang w:eastAsia="nl-NL"/>
              </w:rPr>
              <w:t>inst voor belasting – winst uit deelname – financieel resultaat – uitzonderlijk resultaat</w:t>
            </w:r>
            <w:r>
              <w:rPr>
                <w:rStyle w:val="Voetnootmarkering"/>
                <w:rFonts w:eastAsia="Times New Roman"/>
                <w:shd w:val="clear" w:color="auto" w:fill="FFFFFF"/>
                <w:lang w:eastAsia="nl-NL"/>
              </w:rPr>
              <w:footnoteReference w:id="5"/>
            </w:r>
            <w:r w:rsidRPr="00806047">
              <w:rPr>
                <w:rFonts w:eastAsia="Times New Roman"/>
                <w:shd w:val="clear" w:color="auto" w:fill="FFFFFF"/>
                <w:lang w:eastAsia="nl-NL"/>
              </w:rPr>
              <w:t xml:space="preserve"> - afschrijvingskosten immateriële vaste activa; </w:t>
            </w:r>
          </w:p>
          <w:p w14:paraId="0D6FD151" w14:textId="179CEA54" w:rsidR="00072D99" w:rsidRPr="00D07D11" w:rsidRDefault="00072D99" w:rsidP="001E052B">
            <w:pPr>
              <w:pStyle w:val="Lijstalinea"/>
              <w:numPr>
                <w:ilvl w:val="0"/>
                <w:numId w:val="31"/>
              </w:numPr>
              <w:spacing w:line="276" w:lineRule="auto"/>
              <w:rPr>
                <w:rFonts w:eastAsia="Times New Roman"/>
                <w:shd w:val="clear" w:color="auto" w:fill="FFFFFF"/>
                <w:lang w:eastAsia="nl-NL"/>
              </w:rPr>
            </w:pPr>
            <w:r w:rsidRPr="00D07D11">
              <w:rPr>
                <w:rFonts w:eastAsia="Times New Roman"/>
                <w:shd w:val="clear" w:color="auto" w:fill="FFFFFF"/>
                <w:lang w:eastAsia="nl-NL"/>
              </w:rPr>
              <w:t xml:space="preserve">Er worden geen exorbitant hoge dividenden (direct of indirect) uitgekeerd aan of via gelieerde rechtspersonen en/of aan aandeelhouders. Maximaal </w:t>
            </w:r>
            <w:r>
              <w:rPr>
                <w:rFonts w:eastAsia="Times New Roman"/>
                <w:shd w:val="clear" w:color="auto" w:fill="FFFFFF"/>
                <w:lang w:eastAsia="nl-NL"/>
              </w:rPr>
              <w:t xml:space="preserve">4% van de omzet. Mocht een hogere norm gaan gelden met de inwerkingtreding </w:t>
            </w:r>
            <w:r w:rsidRPr="00F626D3">
              <w:rPr>
                <w:rFonts w:eastAsia="Times New Roman"/>
                <w:shd w:val="clear" w:color="auto" w:fill="FFFFFF"/>
                <w:lang w:eastAsia="nl-NL"/>
              </w:rPr>
              <w:t>van de Wet Integere Bedrijfsvoering zorg- en jeugdhulp</w:t>
            </w:r>
            <w:r>
              <w:rPr>
                <w:rFonts w:eastAsia="Times New Roman"/>
                <w:shd w:val="clear" w:color="auto" w:fill="FFFFFF"/>
                <w:lang w:eastAsia="nl-NL"/>
              </w:rPr>
              <w:t xml:space="preserve"> (</w:t>
            </w:r>
            <w:proofErr w:type="spellStart"/>
            <w:r>
              <w:rPr>
                <w:rFonts w:eastAsia="Times New Roman"/>
                <w:shd w:val="clear" w:color="auto" w:fill="FFFFFF"/>
                <w:lang w:eastAsia="nl-NL"/>
              </w:rPr>
              <w:t>Wibz</w:t>
            </w:r>
            <w:proofErr w:type="spellEnd"/>
            <w:r>
              <w:rPr>
                <w:rFonts w:eastAsia="Times New Roman"/>
                <w:shd w:val="clear" w:color="auto" w:fill="FFFFFF"/>
                <w:lang w:eastAsia="nl-NL"/>
              </w:rPr>
              <w:t xml:space="preserve">), dan wordt de hoogte van de hier genoemde norm vervangen door de in de </w:t>
            </w:r>
            <w:proofErr w:type="spellStart"/>
            <w:r>
              <w:rPr>
                <w:rFonts w:eastAsia="Times New Roman"/>
                <w:shd w:val="clear" w:color="auto" w:fill="FFFFFF"/>
                <w:lang w:eastAsia="nl-NL"/>
              </w:rPr>
              <w:t>Wibz</w:t>
            </w:r>
            <w:proofErr w:type="spellEnd"/>
            <w:r>
              <w:rPr>
                <w:rFonts w:eastAsia="Times New Roman"/>
                <w:shd w:val="clear" w:color="auto" w:fill="FFFFFF"/>
                <w:lang w:eastAsia="nl-NL"/>
              </w:rPr>
              <w:t xml:space="preserve"> genoemde norm;</w:t>
            </w:r>
          </w:p>
          <w:p w14:paraId="15BDC7BA" w14:textId="510EA347" w:rsidR="00072D99" w:rsidRPr="00D07D11" w:rsidRDefault="00072D99" w:rsidP="001E052B">
            <w:pPr>
              <w:pStyle w:val="Lijstalinea"/>
              <w:numPr>
                <w:ilvl w:val="0"/>
                <w:numId w:val="31"/>
              </w:numPr>
              <w:spacing w:line="276" w:lineRule="auto"/>
              <w:rPr>
                <w:rFonts w:eastAsia="Times New Roman"/>
                <w:shd w:val="clear" w:color="auto" w:fill="FFFFFF"/>
                <w:lang w:eastAsia="nl-NL"/>
              </w:rPr>
            </w:pPr>
            <w:r w:rsidRPr="00D07D11">
              <w:rPr>
                <w:rFonts w:eastAsia="Times New Roman"/>
                <w:shd w:val="clear" w:color="auto" w:fill="FFFFFF"/>
                <w:lang w:eastAsia="nl-NL"/>
              </w:rPr>
              <w:t>Overschotten blijven zoveel mogelijk behouden voor de zorgentiteit</w:t>
            </w:r>
            <w:r>
              <w:rPr>
                <w:rFonts w:eastAsia="Times New Roman"/>
                <w:shd w:val="clear" w:color="auto" w:fill="FFFFFF"/>
                <w:lang w:eastAsia="nl-NL"/>
              </w:rPr>
              <w:t>;</w:t>
            </w:r>
          </w:p>
          <w:p w14:paraId="2CA3DFFF" w14:textId="13143130" w:rsidR="00072D99" w:rsidRDefault="00072D99" w:rsidP="001E052B">
            <w:pPr>
              <w:pStyle w:val="Lijstalinea"/>
              <w:numPr>
                <w:ilvl w:val="0"/>
                <w:numId w:val="31"/>
              </w:numPr>
              <w:spacing w:line="276" w:lineRule="auto"/>
              <w:rPr>
                <w:rFonts w:eastAsia="Times New Roman"/>
                <w:shd w:val="clear" w:color="auto" w:fill="FFFFFF"/>
                <w:lang w:eastAsia="nl-NL"/>
              </w:rPr>
            </w:pPr>
            <w:r w:rsidRPr="00D07D11">
              <w:rPr>
                <w:rFonts w:eastAsia="Times New Roman"/>
                <w:shd w:val="clear" w:color="auto" w:fill="FFFFFF"/>
                <w:lang w:eastAsia="nl-NL"/>
              </w:rPr>
              <w:t xml:space="preserve">Transacties van/naar gelieerde rechtspersonen worden verantwoord en geëvalueerd. Activiteiten/diensten/vastgoed worden alleen goed gemotiveerd ondergebracht bij gelieerde rechtspersonen </w:t>
            </w:r>
            <w:r>
              <w:rPr>
                <w:rFonts w:eastAsia="Times New Roman"/>
                <w:shd w:val="clear" w:color="auto" w:fill="FFFFFF"/>
                <w:lang w:eastAsia="nl-NL"/>
              </w:rPr>
              <w:t xml:space="preserve">en </w:t>
            </w:r>
            <w:r w:rsidRPr="00D07D11">
              <w:rPr>
                <w:rFonts w:eastAsia="Times New Roman"/>
                <w:shd w:val="clear" w:color="auto" w:fill="FFFFFF"/>
                <w:lang w:eastAsia="nl-NL"/>
              </w:rPr>
              <w:t xml:space="preserve">betaald tegen de daadwerkelijke </w:t>
            </w:r>
            <w:r w:rsidRPr="00D07D11">
              <w:rPr>
                <w:rFonts w:eastAsia="Times New Roman"/>
                <w:i/>
                <w:shd w:val="clear" w:color="auto" w:fill="FFFFFF"/>
                <w:lang w:eastAsia="nl-NL"/>
              </w:rPr>
              <w:t>kost</w:t>
            </w:r>
            <w:r w:rsidRPr="00D07D11">
              <w:rPr>
                <w:rFonts w:eastAsia="Times New Roman"/>
                <w:shd w:val="clear" w:color="auto" w:fill="FFFFFF"/>
                <w:lang w:eastAsia="nl-NL"/>
              </w:rPr>
              <w:t>prijs. Zodoende worden in dergelijke transacties geen overschotten verplaatst naar gelieerde rechtspersonen of Onderaannemers</w:t>
            </w:r>
            <w:r>
              <w:rPr>
                <w:rFonts w:eastAsia="Times New Roman"/>
                <w:shd w:val="clear" w:color="auto" w:fill="FFFFFF"/>
                <w:lang w:eastAsia="nl-NL"/>
              </w:rPr>
              <w:t>;</w:t>
            </w:r>
          </w:p>
          <w:p w14:paraId="25D500AC" w14:textId="77777777" w:rsidR="00072D99" w:rsidRPr="00F06AAF" w:rsidRDefault="00072D99" w:rsidP="001E052B">
            <w:pPr>
              <w:pStyle w:val="Lijstalinea"/>
              <w:numPr>
                <w:ilvl w:val="0"/>
                <w:numId w:val="31"/>
              </w:numPr>
              <w:spacing w:line="276" w:lineRule="auto"/>
              <w:rPr>
                <w:rFonts w:eastAsia="Times New Roman"/>
                <w:shd w:val="clear" w:color="auto" w:fill="FFFFFF"/>
                <w:lang w:eastAsia="nl-NL"/>
              </w:rPr>
            </w:pPr>
            <w:r w:rsidRPr="00F06AAF">
              <w:rPr>
                <w:rFonts w:eastAsia="Times New Roman"/>
                <w:shd w:val="clear" w:color="auto" w:fill="FFFFFF"/>
                <w:lang w:eastAsia="nl-NL"/>
              </w:rPr>
              <w:t>De totale beloning per bestuurder</w:t>
            </w:r>
            <w:r>
              <w:rPr>
                <w:rFonts w:eastAsia="Times New Roman"/>
                <w:shd w:val="clear" w:color="auto" w:fill="FFFFFF"/>
                <w:lang w:eastAsia="nl-NL"/>
              </w:rPr>
              <w:t xml:space="preserve"> (of soortgelijk), </w:t>
            </w:r>
            <w:r w:rsidRPr="00F06AAF">
              <w:rPr>
                <w:rFonts w:eastAsia="Times New Roman"/>
                <w:shd w:val="clear" w:color="auto" w:fill="FFFFFF"/>
                <w:lang w:eastAsia="nl-NL"/>
              </w:rPr>
              <w:t>al dan niet via gelieerde rechtspersonen, is niet exorbitant hoog. Maximaal het bedrag gelijk aan de bij de Opdrachtnemer passende WNT-norm</w:t>
            </w:r>
            <w:r>
              <w:rPr>
                <w:rFonts w:eastAsia="Times New Roman"/>
                <w:shd w:val="clear" w:color="auto" w:fill="FFFFFF"/>
                <w:lang w:eastAsia="nl-NL"/>
              </w:rPr>
              <w:t xml:space="preserve">. </w:t>
            </w:r>
            <w:r w:rsidRPr="00F06AAF">
              <w:rPr>
                <w:rFonts w:eastAsia="Times New Roman"/>
                <w:shd w:val="clear" w:color="auto" w:fill="FFFFFF"/>
                <w:lang w:eastAsia="nl-NL"/>
              </w:rPr>
              <w:t xml:space="preserve">Definitie totale beloning: alle gelden die via de Opdrachtnemer direct of indirect ten goede komen van de bestuurder(s) (of soortgelijk). Onder totale beloning kan, afhankelijk van de constructie, worden verstaan: </w:t>
            </w:r>
          </w:p>
          <w:p w14:paraId="77878173" w14:textId="77777777" w:rsidR="00072D99" w:rsidRDefault="00072D99" w:rsidP="00B33F3D">
            <w:pPr>
              <w:pStyle w:val="Lijstalinea"/>
              <w:numPr>
                <w:ilvl w:val="1"/>
                <w:numId w:val="11"/>
              </w:numPr>
              <w:spacing w:line="276" w:lineRule="auto"/>
              <w:rPr>
                <w:rFonts w:eastAsia="Times New Roman"/>
                <w:shd w:val="clear" w:color="auto" w:fill="FFFFFF"/>
                <w:lang w:eastAsia="nl-NL"/>
              </w:rPr>
            </w:pPr>
            <w:r w:rsidRPr="00D07D11">
              <w:rPr>
                <w:rFonts w:eastAsia="Times New Roman"/>
                <w:shd w:val="clear" w:color="auto" w:fill="FFFFFF"/>
                <w:lang w:eastAsia="nl-NL"/>
              </w:rPr>
              <w:t>Salaris/bezoldiging/management-fee</w:t>
            </w:r>
            <w:r>
              <w:rPr>
                <w:rFonts w:eastAsia="Times New Roman"/>
                <w:shd w:val="clear" w:color="auto" w:fill="FFFFFF"/>
                <w:lang w:eastAsia="nl-NL"/>
              </w:rPr>
              <w:t>/opbouw pensioenrechten</w:t>
            </w:r>
            <w:r w:rsidRPr="00D07D11">
              <w:rPr>
                <w:rFonts w:eastAsia="Times New Roman"/>
                <w:shd w:val="clear" w:color="auto" w:fill="FFFFFF"/>
                <w:lang w:eastAsia="nl-NL"/>
              </w:rPr>
              <w:t>;</w:t>
            </w:r>
          </w:p>
          <w:p w14:paraId="247E171C" w14:textId="77777777" w:rsidR="00072D99" w:rsidRPr="00D07D11" w:rsidRDefault="00072D99" w:rsidP="00B33F3D">
            <w:pPr>
              <w:pStyle w:val="Lijstalinea"/>
              <w:numPr>
                <w:ilvl w:val="1"/>
                <w:numId w:val="11"/>
              </w:numPr>
              <w:spacing w:line="276" w:lineRule="auto"/>
              <w:rPr>
                <w:rFonts w:eastAsia="Times New Roman"/>
                <w:shd w:val="clear" w:color="auto" w:fill="FFFFFF"/>
                <w:lang w:eastAsia="nl-NL"/>
              </w:rPr>
            </w:pPr>
            <w:r>
              <w:rPr>
                <w:rFonts w:eastAsia="Times New Roman"/>
                <w:shd w:val="clear" w:color="auto" w:fill="FFFFFF"/>
                <w:lang w:eastAsia="nl-NL"/>
              </w:rPr>
              <w:t xml:space="preserve">Dividenduitkeringen;  </w:t>
            </w:r>
          </w:p>
          <w:p w14:paraId="14494A3E" w14:textId="77777777" w:rsidR="00072D99" w:rsidRPr="00D07D11" w:rsidRDefault="00072D99" w:rsidP="00B33F3D">
            <w:pPr>
              <w:pStyle w:val="Lijstalinea"/>
              <w:numPr>
                <w:ilvl w:val="1"/>
                <w:numId w:val="11"/>
              </w:numPr>
              <w:spacing w:line="276" w:lineRule="auto"/>
              <w:rPr>
                <w:rFonts w:eastAsia="Times New Roman"/>
                <w:shd w:val="clear" w:color="auto" w:fill="FFFFFF"/>
                <w:lang w:eastAsia="nl-NL"/>
              </w:rPr>
            </w:pPr>
            <w:r w:rsidRPr="00D07D11">
              <w:rPr>
                <w:rFonts w:eastAsia="Times New Roman"/>
                <w:shd w:val="clear" w:color="auto" w:fill="FFFFFF"/>
                <w:lang w:eastAsia="nl-NL"/>
              </w:rPr>
              <w:lastRenderedPageBreak/>
              <w:t xml:space="preserve">Rente-inkomsten </w:t>
            </w:r>
            <w:r>
              <w:rPr>
                <w:rFonts w:eastAsia="Times New Roman"/>
                <w:shd w:val="clear" w:color="auto" w:fill="FFFFFF"/>
                <w:lang w:eastAsia="nl-NL"/>
              </w:rPr>
              <w:t xml:space="preserve">of rentevoordelen </w:t>
            </w:r>
            <w:r w:rsidRPr="00D07D11">
              <w:rPr>
                <w:rFonts w:eastAsia="Times New Roman"/>
                <w:shd w:val="clear" w:color="auto" w:fill="FFFFFF"/>
                <w:lang w:eastAsia="nl-NL"/>
              </w:rPr>
              <w:t>op persoonlijke leningen</w:t>
            </w:r>
            <w:r>
              <w:rPr>
                <w:rFonts w:eastAsia="Times New Roman"/>
                <w:shd w:val="clear" w:color="auto" w:fill="FFFFFF"/>
                <w:lang w:eastAsia="nl-NL"/>
              </w:rPr>
              <w:t>/financieringen</w:t>
            </w:r>
            <w:r w:rsidRPr="00D07D11">
              <w:rPr>
                <w:rFonts w:eastAsia="Times New Roman"/>
                <w:shd w:val="clear" w:color="auto" w:fill="FFFFFF"/>
                <w:lang w:eastAsia="nl-NL"/>
              </w:rPr>
              <w:t xml:space="preserve"> verstrekt </w:t>
            </w:r>
            <w:r>
              <w:rPr>
                <w:rFonts w:eastAsia="Times New Roman"/>
                <w:shd w:val="clear" w:color="auto" w:fill="FFFFFF"/>
                <w:lang w:eastAsia="nl-NL"/>
              </w:rPr>
              <w:t xml:space="preserve">door of </w:t>
            </w:r>
            <w:r w:rsidRPr="00D07D11">
              <w:rPr>
                <w:rFonts w:eastAsia="Times New Roman"/>
                <w:shd w:val="clear" w:color="auto" w:fill="FFFFFF"/>
                <w:lang w:eastAsia="nl-NL"/>
              </w:rPr>
              <w:t>aan Opdrachtnemer</w:t>
            </w:r>
            <w:r>
              <w:rPr>
                <w:rFonts w:eastAsia="Times New Roman"/>
                <w:shd w:val="clear" w:color="auto" w:fill="FFFFFF"/>
                <w:lang w:eastAsia="nl-NL"/>
              </w:rPr>
              <w:t xml:space="preserve"> door of aan de bestuurder of gelieerde rechtspersonen; </w:t>
            </w:r>
          </w:p>
          <w:p w14:paraId="5AB1E16C" w14:textId="77777777" w:rsidR="00072D99" w:rsidRPr="00D07D11" w:rsidRDefault="00072D99" w:rsidP="00B33F3D">
            <w:pPr>
              <w:pStyle w:val="Lijstalinea"/>
              <w:numPr>
                <w:ilvl w:val="1"/>
                <w:numId w:val="11"/>
              </w:numPr>
              <w:spacing w:line="276" w:lineRule="auto"/>
              <w:rPr>
                <w:rFonts w:eastAsia="Times New Roman"/>
                <w:shd w:val="clear" w:color="auto" w:fill="FFFFFF"/>
                <w:lang w:eastAsia="nl-NL"/>
              </w:rPr>
            </w:pPr>
            <w:r w:rsidRPr="00D07D11">
              <w:rPr>
                <w:rFonts w:eastAsia="Times New Roman"/>
                <w:shd w:val="clear" w:color="auto" w:fill="FFFFFF"/>
                <w:lang w:eastAsia="nl-NL"/>
              </w:rPr>
              <w:t xml:space="preserve">Beloning uit inhuur van de </w:t>
            </w:r>
            <w:r>
              <w:rPr>
                <w:rFonts w:eastAsia="Times New Roman"/>
                <w:shd w:val="clear" w:color="auto" w:fill="FFFFFF"/>
                <w:lang w:eastAsia="nl-NL"/>
              </w:rPr>
              <w:t xml:space="preserve">bestuurder (of soortgelijk) in een andere functie dan bestuurder (of soortgelijk); </w:t>
            </w:r>
          </w:p>
          <w:p w14:paraId="2D1748CC" w14:textId="618BFB30" w:rsidR="00072D99" w:rsidRPr="00806047" w:rsidRDefault="00072D99" w:rsidP="00B33F3D">
            <w:pPr>
              <w:pStyle w:val="Lijstalinea"/>
              <w:numPr>
                <w:ilvl w:val="1"/>
                <w:numId w:val="11"/>
              </w:numPr>
              <w:spacing w:line="276" w:lineRule="auto"/>
              <w:rPr>
                <w:rFonts w:eastAsia="Times New Roman"/>
                <w:shd w:val="clear" w:color="auto" w:fill="FFFFFF"/>
                <w:lang w:eastAsia="nl-NL"/>
              </w:rPr>
            </w:pPr>
            <w:r w:rsidRPr="00806047">
              <w:rPr>
                <w:rFonts w:eastAsia="Times New Roman"/>
                <w:shd w:val="clear" w:color="auto" w:fill="FFFFFF"/>
                <w:lang w:eastAsia="nl-NL"/>
              </w:rPr>
              <w:t>de waardegroei van de totale reserves van de aan elkaar gelieerde rechtspersonen waarvan de bestuurder aandeelhouder (of soortgelijk) is (meestal de Holding) ontstaan door overschotten die al dan niet als dividend worden toegevoegd vanuit Opdrachtnemer</w:t>
            </w:r>
            <w:r w:rsidRPr="00D07D11">
              <w:rPr>
                <w:rStyle w:val="Voetnootmarkering"/>
                <w:rFonts w:eastAsia="Times New Roman"/>
                <w:shd w:val="clear" w:color="auto" w:fill="FFFFFF"/>
                <w:lang w:eastAsia="nl-NL"/>
              </w:rPr>
              <w:footnoteReference w:id="6"/>
            </w:r>
            <w:r w:rsidRPr="00806047">
              <w:rPr>
                <w:rFonts w:eastAsia="Times New Roman"/>
                <w:shd w:val="clear" w:color="auto" w:fill="FFFFFF"/>
                <w:lang w:eastAsia="nl-NL"/>
              </w:rPr>
              <w:t>. Als de partner van de bestuurder aandeelhouder (of soortgelijk) is, wordt de totale beloning van deze partner ook meegewogen;</w:t>
            </w:r>
          </w:p>
          <w:p w14:paraId="71508F73" w14:textId="77E59BD0" w:rsidR="00072D99" w:rsidRDefault="00072D99" w:rsidP="001E052B">
            <w:pPr>
              <w:pStyle w:val="Lijstalinea"/>
              <w:numPr>
                <w:ilvl w:val="0"/>
                <w:numId w:val="31"/>
              </w:numPr>
              <w:spacing w:line="276" w:lineRule="auto"/>
              <w:rPr>
                <w:rFonts w:eastAsia="Times New Roman"/>
                <w:shd w:val="clear" w:color="auto" w:fill="FFFFFF"/>
                <w:lang w:eastAsia="nl-NL"/>
              </w:rPr>
            </w:pPr>
            <w:r w:rsidRPr="00D07D11">
              <w:rPr>
                <w:rFonts w:eastAsia="Times New Roman"/>
                <w:shd w:val="clear" w:color="auto" w:fill="FFFFFF"/>
                <w:lang w:eastAsia="nl-NL"/>
              </w:rPr>
              <w:t>De totale beloning van het bestuur</w:t>
            </w:r>
            <w:r>
              <w:rPr>
                <w:rFonts w:eastAsia="Times New Roman"/>
                <w:shd w:val="clear" w:color="auto" w:fill="FFFFFF"/>
                <w:lang w:eastAsia="nl-NL"/>
              </w:rPr>
              <w:t xml:space="preserve"> (of soortgelijk), en aandeelhoudende partners, </w:t>
            </w:r>
            <w:r w:rsidRPr="00D07D11">
              <w:rPr>
                <w:rFonts w:eastAsia="Times New Roman"/>
                <w:shd w:val="clear" w:color="auto" w:fill="FFFFFF"/>
                <w:lang w:eastAsia="nl-NL"/>
              </w:rPr>
              <w:t>staat in verhouding tot de aard en omvang van de organisatie. Maximaal 8% van de omzet</w:t>
            </w:r>
            <w:r>
              <w:rPr>
                <w:rFonts w:eastAsia="Times New Roman"/>
                <w:shd w:val="clear" w:color="auto" w:fill="FFFFFF"/>
                <w:lang w:eastAsia="nl-NL"/>
              </w:rPr>
              <w:t>;</w:t>
            </w:r>
            <w:r w:rsidRPr="00D07D11">
              <w:rPr>
                <w:rFonts w:eastAsia="Times New Roman"/>
                <w:shd w:val="clear" w:color="auto" w:fill="FFFFFF"/>
                <w:lang w:eastAsia="nl-NL"/>
              </w:rPr>
              <w:t xml:space="preserve"> </w:t>
            </w:r>
          </w:p>
          <w:p w14:paraId="3A9C2AB6" w14:textId="52EBF2C8" w:rsidR="00072D99" w:rsidRPr="00D07D11" w:rsidRDefault="00072D99" w:rsidP="001E052B">
            <w:pPr>
              <w:pStyle w:val="Lijstalinea"/>
              <w:numPr>
                <w:ilvl w:val="0"/>
                <w:numId w:val="31"/>
              </w:numPr>
              <w:spacing w:line="276" w:lineRule="auto"/>
              <w:rPr>
                <w:rFonts w:eastAsia="Times New Roman"/>
                <w:shd w:val="clear" w:color="auto" w:fill="FFFFFF"/>
                <w:lang w:eastAsia="nl-NL"/>
              </w:rPr>
            </w:pPr>
            <w:r w:rsidRPr="00D07D11">
              <w:rPr>
                <w:rFonts w:eastAsia="Times New Roman"/>
                <w:shd w:val="clear" w:color="auto" w:fill="FFFFFF"/>
                <w:lang w:eastAsia="nl-NL"/>
              </w:rPr>
              <w:t>Opdrachtnemer vermengt zorggelden niet met persoonlijke gelden en/of gelden uit andere activiteiten. Opdrachtnemer verstrekt geen persoonlijke leningen (bijv. aan bestuurders) en leent niet van personen die, via gelieerde personen, verbonden zijn aan Opdrachtnemer. Privéleningen (zoals een hypotheek) worden ondergebracht in een separate rechtspersoon. Gelden die vanuit Opdrachtnemer worden overgeboekt naar die rechtspersoon worden beschouwd als gelden niet besteed/behouden voor de zorg en, indien het gaat om een lening aan bestuurder/</w:t>
            </w:r>
            <w:r>
              <w:rPr>
                <w:rFonts w:eastAsia="Times New Roman"/>
                <w:shd w:val="clear" w:color="auto" w:fill="FFFFFF"/>
                <w:lang w:eastAsia="nl-NL"/>
              </w:rPr>
              <w:t>aandeelhouder</w:t>
            </w:r>
            <w:r w:rsidRPr="00D07D11">
              <w:rPr>
                <w:rFonts w:eastAsia="Times New Roman"/>
                <w:shd w:val="clear" w:color="auto" w:fill="FFFFFF"/>
                <w:lang w:eastAsia="nl-NL"/>
              </w:rPr>
              <w:t>, beloning van de</w:t>
            </w:r>
            <w:r>
              <w:rPr>
                <w:rFonts w:eastAsia="Times New Roman"/>
                <w:shd w:val="clear" w:color="auto" w:fill="FFFFFF"/>
                <w:lang w:eastAsia="nl-NL"/>
              </w:rPr>
              <w:t xml:space="preserve"> bestuurder/aandeelhouder;</w:t>
            </w:r>
            <w:r w:rsidRPr="00D07D11">
              <w:rPr>
                <w:rFonts w:eastAsia="Times New Roman"/>
                <w:shd w:val="clear" w:color="auto" w:fill="FFFFFF"/>
                <w:lang w:eastAsia="nl-NL"/>
              </w:rPr>
              <w:t xml:space="preserve"> </w:t>
            </w:r>
          </w:p>
          <w:p w14:paraId="141F4C61" w14:textId="30ED387D" w:rsidR="00072D99" w:rsidRPr="00D07D11" w:rsidRDefault="00072D99" w:rsidP="001E052B">
            <w:pPr>
              <w:pStyle w:val="Lijstalinea"/>
              <w:numPr>
                <w:ilvl w:val="0"/>
                <w:numId w:val="31"/>
              </w:numPr>
              <w:spacing w:line="276" w:lineRule="auto"/>
              <w:rPr>
                <w:rFonts w:eastAsia="Times New Roman"/>
                <w:shd w:val="clear" w:color="auto" w:fill="FFFFFF"/>
                <w:lang w:eastAsia="nl-NL"/>
              </w:rPr>
            </w:pPr>
            <w:r w:rsidRPr="00D07D11">
              <w:rPr>
                <w:rFonts w:eastAsia="Times New Roman"/>
                <w:lang w:eastAsia="nl-NL"/>
              </w:rPr>
              <w:t xml:space="preserve">Er wordt (incidenteel) niet voldaan aan een of meerdere van bovengenoemde </w:t>
            </w:r>
            <w:proofErr w:type="spellStart"/>
            <w:r w:rsidRPr="00D07D11">
              <w:rPr>
                <w:rFonts w:eastAsia="Times New Roman"/>
                <w:lang w:eastAsia="nl-NL"/>
              </w:rPr>
              <w:t>subeisen</w:t>
            </w:r>
            <w:proofErr w:type="spellEnd"/>
            <w:r w:rsidRPr="00D07D11">
              <w:rPr>
                <w:rFonts w:eastAsia="Times New Roman"/>
                <w:lang w:eastAsia="nl-NL"/>
              </w:rPr>
              <w:t>, maar naar het oordeel van door Opdrachtgever aangewezen financiële experts blijkt uit door Opdrachtnemer aangeboden informatie (denk aan een meerjarenbegroting, investeringsplan en liquiditeitsprognose) dat dit niet af doet aan het vermogen van Inschrijver om een transparante, gezonde en passende financiële huishouding te voeren</w:t>
            </w:r>
            <w:r>
              <w:rPr>
                <w:rFonts w:eastAsia="Times New Roman"/>
                <w:lang w:eastAsia="nl-NL"/>
              </w:rPr>
              <w:t>.</w:t>
            </w:r>
            <w:r w:rsidRPr="00D07D11">
              <w:br/>
            </w:r>
          </w:p>
          <w:p w14:paraId="0FC1EAED" w14:textId="77777777" w:rsidR="00072D99" w:rsidRPr="00D07D11" w:rsidRDefault="00072D99" w:rsidP="007D6599">
            <w:pPr>
              <w:spacing w:line="276" w:lineRule="auto"/>
              <w:rPr>
                <w:i/>
              </w:rPr>
            </w:pPr>
            <w:r w:rsidRPr="00D07D11">
              <w:rPr>
                <w:i/>
              </w:rPr>
              <w:t xml:space="preserve">Toelichting in principe: </w:t>
            </w:r>
          </w:p>
          <w:p w14:paraId="1D5E36BB" w14:textId="77777777" w:rsidR="00072D99" w:rsidRPr="00D07D11" w:rsidRDefault="00072D99" w:rsidP="007D6599">
            <w:pPr>
              <w:spacing w:line="276" w:lineRule="auto"/>
            </w:pPr>
            <w:r w:rsidRPr="00D07D11">
              <w:t xml:space="preserve">Als een of meerdere van de bovengenoemde </w:t>
            </w:r>
            <w:proofErr w:type="spellStart"/>
            <w:r w:rsidRPr="00D07D11">
              <w:t>subeisen</w:t>
            </w:r>
            <w:proofErr w:type="spellEnd"/>
            <w:r w:rsidRPr="00D07D11">
              <w:t xml:space="preserve"> naar het oordeel van door Opdrachtgever aangewezen expert(s) niet passend is/zijn gezien de omvang, diversiteit en/of aard van een individuele Opdrachtnemer wordt deze </w:t>
            </w:r>
            <w:proofErr w:type="spellStart"/>
            <w:r w:rsidRPr="00D07D11">
              <w:t>subeis</w:t>
            </w:r>
            <w:proofErr w:type="spellEnd"/>
            <w:r w:rsidRPr="00D07D11">
              <w:t xml:space="preserve"> niet toegepast en/of aangepast toegepast op die Opdrachtnemer. </w:t>
            </w:r>
          </w:p>
          <w:p w14:paraId="426652FD" w14:textId="3138F264" w:rsidR="00072D99" w:rsidRPr="00D07D11" w:rsidRDefault="00072D99" w:rsidP="007D6599">
            <w:pPr>
              <w:spacing w:line="276" w:lineRule="auto"/>
            </w:pPr>
            <w:r w:rsidRPr="00D07D11">
              <w:br/>
              <w:t xml:space="preserve">Als Opdrachtnemer (incidenteel) niet voldoet aan een of meerdere van bovengenoemde </w:t>
            </w:r>
            <w:proofErr w:type="spellStart"/>
            <w:r w:rsidRPr="00D07D11">
              <w:t>subeisen</w:t>
            </w:r>
            <w:proofErr w:type="spellEnd"/>
            <w:r w:rsidRPr="00D07D11">
              <w:t xml:space="preserve">, maar naar het oordeel van door Opdrachtgever aangewezen financiële experts blijkt uit door Opdrachtnemer aangeboden informatie dat dit niet afdoet aan het vermogen van Aanmelder om een transparante, gezonde en passende financiële huishouding te voeren, voldoet Opdrachtnemer aan het contract. </w:t>
            </w:r>
          </w:p>
          <w:p w14:paraId="6A8A9072" w14:textId="77777777" w:rsidR="00072D99" w:rsidRDefault="00072D99" w:rsidP="007D6599">
            <w:pPr>
              <w:spacing w:line="276" w:lineRule="auto"/>
            </w:pPr>
            <w:r>
              <w:lastRenderedPageBreak/>
              <w:br/>
            </w:r>
            <w:r w:rsidRPr="00D07D11">
              <w:t xml:space="preserve">Het is aan Opdrachtnemer om op verzoek de besteding van publieke gelden navolgbaar, toetsbaar en aannemelijk te maken. Als Opdrachtnemer hier niet toe in staat is, worden de eisen toegepast op Opdrachtnemer als geheel. </w:t>
            </w:r>
          </w:p>
          <w:p w14:paraId="60D44BC4" w14:textId="77777777" w:rsidR="00072D99" w:rsidRDefault="00072D99" w:rsidP="007D6599">
            <w:pPr>
              <w:spacing w:line="276" w:lineRule="auto"/>
            </w:pPr>
          </w:p>
          <w:p w14:paraId="4B6B7CB0" w14:textId="77777777" w:rsidR="00072D99" w:rsidRDefault="00072D99" w:rsidP="007D6599">
            <w:pPr>
              <w:spacing w:line="276" w:lineRule="auto"/>
            </w:pPr>
            <w:r>
              <w:t>Als er sprake is van geldstromen (in welke vorm dan ook) tussen Opdrachtnemer en aan Opdrachtnemer gelieerde rechtspersonen, en zorggelden zodoende een bestemming krijgen in/via andere rechtspersonen, kunnen deze rechtspersonen betrokken worden in de beoordeling en gelden bovengenoemde eisen ook voor deze rechtspersonen. In deze situaties dient Opdrachtnemer ook gelezen te worden als ‘de aan Opdrachtnemer gelieerde rechtspersoon’. Deze eis wordt alleen toegepast als het betrekken van de gelieerde rechtspersonen noodzakelijk is om naleving te toetsen.</w:t>
            </w:r>
          </w:p>
          <w:p w14:paraId="178ECED6" w14:textId="783C689E" w:rsidR="00072D99" w:rsidRPr="00D07D11" w:rsidRDefault="00072D99" w:rsidP="007D6599">
            <w:pPr>
              <w:spacing w:line="276" w:lineRule="auto"/>
              <w:rPr>
                <w:sz w:val="20"/>
                <w:szCs w:val="20"/>
              </w:rPr>
            </w:pPr>
            <w:r w:rsidRPr="00D07D11">
              <w:t xml:space="preserve">Als een of meerdere van de bovengenoemde </w:t>
            </w:r>
            <w:proofErr w:type="spellStart"/>
            <w:r w:rsidRPr="00D07D11">
              <w:t>subeisen</w:t>
            </w:r>
            <w:proofErr w:type="spellEnd"/>
            <w:r w:rsidRPr="00D07D11">
              <w:t xml:space="preserve"> niet passend of dekkend blijkt te zijn voor de praktijk, kan Opdrachtgever de </w:t>
            </w:r>
            <w:proofErr w:type="spellStart"/>
            <w:r w:rsidRPr="00D07D11">
              <w:t>subeisen</w:t>
            </w:r>
            <w:proofErr w:type="spellEnd"/>
            <w:r w:rsidRPr="00D07D11">
              <w:t xml:space="preserve"> eenzijdig aanpassen. Deze ruimte voor ontwikkeling is noodzakelijk om nieuwe manieren om publieke gelden te onttrekken aan de zorg, het hoofd te kunnen bieden gedurende de looptijd van de overeenkomst. Voorafgaand aan een wijziging vindt consultatie van een vertegenwoordiging van Opdrachtnemers plaats. Het advies van deze vertegenwoordiging is zwaarwegend.</w:t>
            </w:r>
          </w:p>
        </w:tc>
      </w:tr>
      <w:tr w:rsidR="00072D99" w:rsidRPr="00D07D11" w14:paraId="30A9C18A" w14:textId="77777777" w:rsidTr="009D0C34">
        <w:tc>
          <w:tcPr>
            <w:tcW w:w="927" w:type="dxa"/>
          </w:tcPr>
          <w:p w14:paraId="417B861B" w14:textId="66BB3BF2" w:rsidR="00072D99" w:rsidRPr="00D07D11" w:rsidRDefault="00072D99" w:rsidP="007D6599">
            <w:pPr>
              <w:spacing w:line="276" w:lineRule="auto"/>
            </w:pPr>
            <w:r>
              <w:lastRenderedPageBreak/>
              <w:t>2</w:t>
            </w:r>
            <w:r w:rsidR="00F666C7">
              <w:t>4</w:t>
            </w:r>
            <w:r>
              <w:t>.2</w:t>
            </w:r>
          </w:p>
        </w:tc>
        <w:tc>
          <w:tcPr>
            <w:tcW w:w="8089" w:type="dxa"/>
          </w:tcPr>
          <w:p w14:paraId="349419AD" w14:textId="40394F7C" w:rsidR="00072D99" w:rsidRPr="00D07D11" w:rsidRDefault="00072D99" w:rsidP="007D6599">
            <w:pPr>
              <w:spacing w:line="276" w:lineRule="auto"/>
            </w:pPr>
            <w:r w:rsidRPr="006A7219">
              <w:t>Opdrachtnemer is transparant over de besteding van zorggelden en kan de besteding verantwoorden. Dit omvat ook transparantie over de gelden, ongeacht de benaming (denk aan bezoldiging, management fee, dividenden, vergoedingen voor diensten etc</w:t>
            </w:r>
            <w:r>
              <w:t>.</w:t>
            </w:r>
            <w:r w:rsidRPr="006A7219">
              <w:t xml:space="preserve">) die natuurlijke personen met invloed of financieel belang bij Opdrachtnemer (bestuurders/eigenaren/aandeelhouders/ultimate </w:t>
            </w:r>
            <w:proofErr w:type="spellStart"/>
            <w:r w:rsidRPr="006A7219">
              <w:t>beneficial</w:t>
            </w:r>
            <w:proofErr w:type="spellEnd"/>
            <w:r w:rsidRPr="006A7219">
              <w:t xml:space="preserve"> </w:t>
            </w:r>
            <w:proofErr w:type="spellStart"/>
            <w:r w:rsidRPr="006A7219">
              <w:t>owner</w:t>
            </w:r>
            <w:proofErr w:type="spellEnd"/>
            <w:r>
              <w:t>) ontvangen van Opdrachtnemer of</w:t>
            </w:r>
            <w:r w:rsidRPr="006A7219">
              <w:t xml:space="preserve"> via aan Opdrachtnemer gelieerde rechtspersonen. Op verzoek geeft Opdrachtnemer inzicht in de hoogte van deze gelden en, voor zover van toepassing, het verslag van het toezichthoudend orgaan over de bespreking van voorstellen tot uitkering hiervan.</w:t>
            </w:r>
          </w:p>
        </w:tc>
      </w:tr>
      <w:tr w:rsidR="00072D99" w:rsidRPr="00D07D11" w14:paraId="52155661" w14:textId="77777777" w:rsidTr="009D0C34">
        <w:tc>
          <w:tcPr>
            <w:tcW w:w="927" w:type="dxa"/>
          </w:tcPr>
          <w:p w14:paraId="69FBEC61" w14:textId="307207AE" w:rsidR="00072D99" w:rsidRPr="00D07D11" w:rsidRDefault="00072D99" w:rsidP="007D6599">
            <w:pPr>
              <w:spacing w:line="276" w:lineRule="auto"/>
            </w:pPr>
            <w:r>
              <w:t>2</w:t>
            </w:r>
            <w:r w:rsidR="00F666C7">
              <w:t>4</w:t>
            </w:r>
            <w:r>
              <w:t>.3</w:t>
            </w:r>
          </w:p>
        </w:tc>
        <w:tc>
          <w:tcPr>
            <w:tcW w:w="8089" w:type="dxa"/>
          </w:tcPr>
          <w:p w14:paraId="00A842BF" w14:textId="4C83872A" w:rsidR="00072D99" w:rsidRPr="00813371" w:rsidRDefault="00072D99" w:rsidP="007D6599">
            <w:pPr>
              <w:spacing w:line="276" w:lineRule="auto"/>
              <w:rPr>
                <w:rFonts w:eastAsia="Times New Roman"/>
                <w:shd w:val="clear" w:color="auto" w:fill="FFFFFF"/>
                <w:lang w:eastAsia="nl-NL"/>
              </w:rPr>
            </w:pPr>
            <w:r w:rsidRPr="000C5D13">
              <w:rPr>
                <w:rFonts w:eastAsia="Times New Roman"/>
                <w:shd w:val="clear" w:color="auto" w:fill="FFFFFF"/>
                <w:lang w:eastAsia="nl-NL"/>
              </w:rPr>
              <w:t xml:space="preserve">Bij de </w:t>
            </w:r>
            <w:r w:rsidRPr="001C108E">
              <w:rPr>
                <w:rFonts w:eastAsia="Times New Roman"/>
                <w:shd w:val="clear" w:color="auto" w:fill="FFFFFF"/>
                <w:lang w:eastAsia="nl-NL"/>
              </w:rPr>
              <w:t xml:space="preserve">inzet van Onderaannemers, franchisenemers of coöperatieleden </w:t>
            </w:r>
            <w:r>
              <w:rPr>
                <w:rFonts w:eastAsia="Times New Roman"/>
                <w:shd w:val="clear" w:color="auto" w:fill="FFFFFF"/>
                <w:lang w:eastAsia="nl-NL"/>
              </w:rPr>
              <w:t xml:space="preserve">komt minimaal 80% </w:t>
            </w:r>
            <w:r w:rsidRPr="000C5D13">
              <w:rPr>
                <w:rFonts w:eastAsia="Times New Roman"/>
                <w:shd w:val="clear" w:color="auto" w:fill="FFFFFF"/>
                <w:lang w:eastAsia="nl-NL"/>
              </w:rPr>
              <w:t xml:space="preserve">van het door Opdrachtgever betaalde tarief </w:t>
            </w:r>
            <w:r>
              <w:rPr>
                <w:rFonts w:eastAsia="Times New Roman"/>
                <w:shd w:val="clear" w:color="auto" w:fill="FFFFFF"/>
                <w:lang w:eastAsia="nl-NL"/>
              </w:rPr>
              <w:t xml:space="preserve">ten gunste van de door de Onderaannemer geleverde zorgactiviteiten. </w:t>
            </w:r>
          </w:p>
        </w:tc>
      </w:tr>
      <w:tr w:rsidR="00072D99" w:rsidRPr="000C5D13" w14:paraId="5026AF46" w14:textId="77777777" w:rsidTr="009D0C34">
        <w:tc>
          <w:tcPr>
            <w:tcW w:w="927" w:type="dxa"/>
          </w:tcPr>
          <w:p w14:paraId="7B728DBE" w14:textId="30C89FC2" w:rsidR="00072D99" w:rsidRPr="00D07D11" w:rsidRDefault="00072D99" w:rsidP="007D6599">
            <w:pPr>
              <w:spacing w:line="276" w:lineRule="auto"/>
            </w:pPr>
            <w:r>
              <w:t>2</w:t>
            </w:r>
            <w:r w:rsidR="00F666C7">
              <w:t>4</w:t>
            </w:r>
            <w:r>
              <w:t>.4</w:t>
            </w:r>
          </w:p>
        </w:tc>
        <w:tc>
          <w:tcPr>
            <w:tcW w:w="8089" w:type="dxa"/>
          </w:tcPr>
          <w:p w14:paraId="74B49E38" w14:textId="6548FE69" w:rsidR="00072D99" w:rsidRPr="000C5D13" w:rsidRDefault="00072D99" w:rsidP="007D6599">
            <w:pPr>
              <w:spacing w:line="276" w:lineRule="auto"/>
              <w:rPr>
                <w:rFonts w:eastAsia="Times New Roman"/>
                <w:shd w:val="clear" w:color="auto" w:fill="FFFFFF"/>
                <w:lang w:eastAsia="nl-NL"/>
              </w:rPr>
            </w:pPr>
            <w:r>
              <w:t xml:space="preserve">Opdrachtnemer overlegt op verzoek ook informatie over gelieerde rechtspersonen, in het bijzonder geldstromen van/naar aan Opdrachtnemer gelieerde rechtspersonen. </w:t>
            </w:r>
            <w:r w:rsidRPr="001A11D3">
              <w:t xml:space="preserve"> </w:t>
            </w:r>
          </w:p>
        </w:tc>
      </w:tr>
      <w:tr w:rsidR="00072D99" w:rsidRPr="001A11D3" w14:paraId="7454F091" w14:textId="77777777" w:rsidTr="009D0C34">
        <w:tc>
          <w:tcPr>
            <w:tcW w:w="927" w:type="dxa"/>
          </w:tcPr>
          <w:p w14:paraId="771EDDAD" w14:textId="3D019695" w:rsidR="00072D99" w:rsidRPr="00D07D11" w:rsidRDefault="00072D99" w:rsidP="007D6599">
            <w:pPr>
              <w:spacing w:line="276" w:lineRule="auto"/>
            </w:pPr>
            <w:r>
              <w:t>2</w:t>
            </w:r>
            <w:r w:rsidR="00F666C7">
              <w:t>4</w:t>
            </w:r>
            <w:r>
              <w:t>.5</w:t>
            </w:r>
          </w:p>
        </w:tc>
        <w:tc>
          <w:tcPr>
            <w:tcW w:w="8089" w:type="dxa"/>
          </w:tcPr>
          <w:p w14:paraId="762B4076" w14:textId="4E9A83BC" w:rsidR="00072D99" w:rsidRPr="001A11D3" w:rsidRDefault="00072D99" w:rsidP="007D6599">
            <w:pPr>
              <w:spacing w:line="276" w:lineRule="auto"/>
            </w:pPr>
            <w:r w:rsidRPr="00D07D11">
              <w:t>Opdrachtnemer voldoet aan de Wet Normering Topinkomens (WNT) en de Regeling bezoldigingsmaxima topfunctionarissen zorg en jeugd</w:t>
            </w:r>
            <w:r>
              <w:t>ondersteuning</w:t>
            </w:r>
            <w:r w:rsidRPr="00D07D11">
              <w:t>. Op verzoek geeft Opdrachtnemer inzage in de (onafhankelijkheid van de) berekening. Ook Opdrachtnemers die wettelijk niet onder de reikwijdte van deze regelingen vallen, handelen in lijn met de regelingen. Dit betekent dat de bezoldiging van een eigenaar/bestuurder van (meerdere gelieerde) eenmanszaken, maatschappen, vennootschappen onder firma (vof’s) en commanditaire vennootschappen (cv’s), waarbij de bezoldiging onderdeel is van de winst, bij volledige inzet maximaal gelijk is aan de bezoldigingsnorm geldend voor klasse II van de WNT</w:t>
            </w:r>
            <w:r w:rsidRPr="00D07D11">
              <w:rPr>
                <w:vertAlign w:val="superscript"/>
              </w:rPr>
              <w:footnoteReference w:id="7"/>
            </w:r>
            <w:r w:rsidRPr="00D07D11">
              <w:t xml:space="preserve"> bedraagt. </w:t>
            </w:r>
          </w:p>
        </w:tc>
      </w:tr>
      <w:tr w:rsidR="00072D99" w:rsidRPr="00D07D11" w14:paraId="06A96E93" w14:textId="77777777" w:rsidTr="009D0C34">
        <w:tc>
          <w:tcPr>
            <w:tcW w:w="927" w:type="dxa"/>
          </w:tcPr>
          <w:p w14:paraId="574227BC" w14:textId="2BC0D979" w:rsidR="00072D99" w:rsidRPr="00D07D11" w:rsidRDefault="00072D99" w:rsidP="007D6599">
            <w:pPr>
              <w:spacing w:line="276" w:lineRule="auto"/>
            </w:pPr>
            <w:r>
              <w:t>2</w:t>
            </w:r>
            <w:r w:rsidR="00F666C7">
              <w:t>4</w:t>
            </w:r>
            <w:r>
              <w:t>.6</w:t>
            </w:r>
          </w:p>
        </w:tc>
        <w:tc>
          <w:tcPr>
            <w:tcW w:w="8089" w:type="dxa"/>
          </w:tcPr>
          <w:p w14:paraId="5FDA9E2C" w14:textId="163E60E4" w:rsidR="00072D99" w:rsidRDefault="00072D99" w:rsidP="007D6599">
            <w:pPr>
              <w:spacing w:line="276" w:lineRule="auto"/>
            </w:pPr>
            <w:r>
              <w:t xml:space="preserve">Opdrachtnemer </w:t>
            </w:r>
            <w:r w:rsidRPr="006A7219">
              <w:t xml:space="preserve">beheerst risico’s van fouten en fraude en waarborgt daarmee dat met </w:t>
            </w:r>
            <w:r>
              <w:t>inwoners</w:t>
            </w:r>
            <w:r w:rsidRPr="006A7219">
              <w:t xml:space="preserve"> overeengekomen </w:t>
            </w:r>
            <w:r>
              <w:t>ondersteuning</w:t>
            </w:r>
            <w:r w:rsidRPr="006A7219">
              <w:t xml:space="preserve"> wordt geboden en gedeclareerd en kan dat ook verantwoorden.</w:t>
            </w:r>
            <w:r>
              <w:t xml:space="preserve"> </w:t>
            </w:r>
          </w:p>
          <w:p w14:paraId="1FFB4C43" w14:textId="73F7F706" w:rsidR="00072D99" w:rsidRPr="00D07D11" w:rsidRDefault="00072D99" w:rsidP="007D6599">
            <w:pPr>
              <w:spacing w:line="276" w:lineRule="auto"/>
            </w:pPr>
            <w:r>
              <w:lastRenderedPageBreak/>
              <w:t xml:space="preserve">Opdrachtnemer die </w:t>
            </w:r>
            <w:r w:rsidRPr="006C0F57">
              <w:t>een financiële</w:t>
            </w:r>
            <w:r>
              <w:t xml:space="preserve"> productieverantwoording moet aanleveren, beschikt in ieder geval over een goedkeurende accountantsverklaring. Indien Opdrachtnemer hier niet over beschikt, kan hij aantonen dat er sprake is van een </w:t>
            </w:r>
            <w:r w:rsidRPr="00A5218E">
              <w:t>incident dan wel een bijzondere omstandigheid die niet afdoet aan een deugdelijke interne beheersing en controle door Opdrachtnemer.</w:t>
            </w:r>
          </w:p>
        </w:tc>
      </w:tr>
      <w:tr w:rsidR="00072D99" w:rsidRPr="00D07D11" w14:paraId="60600142" w14:textId="77777777" w:rsidTr="009D0C34">
        <w:tc>
          <w:tcPr>
            <w:tcW w:w="927" w:type="dxa"/>
          </w:tcPr>
          <w:p w14:paraId="250B5813" w14:textId="0C8859A8" w:rsidR="00072D99" w:rsidRPr="00D07D11" w:rsidRDefault="00072D99" w:rsidP="007D6599">
            <w:pPr>
              <w:spacing w:line="276" w:lineRule="auto"/>
            </w:pPr>
          </w:p>
        </w:tc>
        <w:tc>
          <w:tcPr>
            <w:tcW w:w="8089" w:type="dxa"/>
          </w:tcPr>
          <w:p w14:paraId="3F3E9ED4" w14:textId="05C080D2" w:rsidR="00072D99" w:rsidRPr="00D07D11" w:rsidRDefault="00072D99" w:rsidP="00B33F3D">
            <w:pPr>
              <w:pStyle w:val="Kop2"/>
              <w:numPr>
                <w:ilvl w:val="0"/>
                <w:numId w:val="18"/>
              </w:numPr>
              <w:spacing w:line="276" w:lineRule="auto"/>
            </w:pPr>
            <w:bookmarkStart w:id="55" w:name="_Toc42165738"/>
            <w:bookmarkStart w:id="56" w:name="_Toc109134164"/>
            <w:bookmarkStart w:id="57" w:name="_Toc193121902"/>
            <w:bookmarkStart w:id="58" w:name="_Toc159414224"/>
            <w:r w:rsidRPr="00ED31F3">
              <w:t>Onderaannemers</w:t>
            </w:r>
            <w:bookmarkEnd w:id="55"/>
            <w:bookmarkEnd w:id="56"/>
            <w:bookmarkEnd w:id="57"/>
            <w:r w:rsidRPr="006A7219">
              <w:t xml:space="preserve"> </w:t>
            </w:r>
            <w:bookmarkEnd w:id="58"/>
          </w:p>
        </w:tc>
      </w:tr>
      <w:tr w:rsidR="00072D99" w14:paraId="70078022" w14:textId="77777777" w:rsidTr="00813371">
        <w:tc>
          <w:tcPr>
            <w:tcW w:w="927" w:type="dxa"/>
          </w:tcPr>
          <w:p w14:paraId="0D40A180" w14:textId="119E3C16" w:rsidR="00072D99" w:rsidRPr="006A7219" w:rsidRDefault="00072D99" w:rsidP="007D6599">
            <w:pPr>
              <w:spacing w:line="276" w:lineRule="auto"/>
            </w:pPr>
            <w:r>
              <w:t>2</w:t>
            </w:r>
            <w:r w:rsidR="00D1062B">
              <w:t>5</w:t>
            </w:r>
            <w:r>
              <w:t>.1</w:t>
            </w:r>
          </w:p>
        </w:tc>
        <w:tc>
          <w:tcPr>
            <w:tcW w:w="8089" w:type="dxa"/>
          </w:tcPr>
          <w:p w14:paraId="0380674C" w14:textId="4709C5E1" w:rsidR="00072D99" w:rsidRPr="00806047" w:rsidRDefault="00072D99" w:rsidP="007D6599">
            <w:pPr>
              <w:spacing w:line="276" w:lineRule="auto"/>
              <w:rPr>
                <w:rFonts w:eastAsia="Times New Roman"/>
                <w:lang w:eastAsia="nl-NL"/>
              </w:rPr>
            </w:pPr>
            <w:r w:rsidRPr="00BA610D">
              <w:rPr>
                <w:rFonts w:eastAsia="Times New Roman"/>
                <w:shd w:val="clear" w:color="auto" w:fill="FFFFFF"/>
                <w:lang w:eastAsia="nl-NL"/>
              </w:rPr>
              <w:t>Opdrachtnemer zet Onderaannemers</w:t>
            </w:r>
            <w:r>
              <w:rPr>
                <w:rFonts w:eastAsia="Times New Roman"/>
                <w:shd w:val="clear" w:color="auto" w:fill="FFFFFF"/>
                <w:lang w:eastAsia="nl-NL"/>
              </w:rPr>
              <w:t xml:space="preserve"> (waaronder ook franchisenemers en coöperatieleden)</w:t>
            </w:r>
            <w:r w:rsidRPr="00BA610D">
              <w:rPr>
                <w:rFonts w:eastAsia="Times New Roman"/>
                <w:shd w:val="clear" w:color="auto" w:fill="FFFFFF"/>
                <w:lang w:eastAsia="nl-NL"/>
              </w:rPr>
              <w:t xml:space="preserve"> </w:t>
            </w:r>
            <w:r w:rsidRPr="00BA610D">
              <w:rPr>
                <w:rFonts w:eastAsia="Times New Roman"/>
                <w:lang w:eastAsia="nl-NL"/>
              </w:rPr>
              <w:t>die niet zijn opgegeven in het UEA bij de offerte pas in nadat zij deze, conform het proces beschreven op de ROB-website, heeft gemeld als zijnde Onderaannemer bij Opdrachtgever (</w:t>
            </w:r>
            <w:hyperlink r:id="rId14" w:history="1">
              <w:r w:rsidRPr="00BA610D">
                <w:rPr>
                  <w:rStyle w:val="Hyperlink"/>
                  <w:rFonts w:eastAsia="Times New Roman"/>
                  <w:lang w:eastAsia="nl-NL"/>
                </w:rPr>
                <w:t>contracteringregio@nijmegen.nl</w:t>
              </w:r>
            </w:hyperlink>
            <w:r>
              <w:rPr>
                <w:rFonts w:eastAsia="Times New Roman"/>
                <w:lang w:eastAsia="nl-NL"/>
              </w:rPr>
              <w:t>) en goedkeuring van O</w:t>
            </w:r>
            <w:r w:rsidRPr="00BA610D">
              <w:rPr>
                <w:rFonts w:eastAsia="Times New Roman"/>
                <w:lang w:eastAsia="nl-NL"/>
              </w:rPr>
              <w:t xml:space="preserve">pdrachtgever voor de inzet heeft verkregen. Opdrachtgever geeft </w:t>
            </w:r>
            <w:r>
              <w:rPr>
                <w:rFonts w:eastAsia="Times New Roman"/>
                <w:lang w:eastAsia="nl-NL"/>
              </w:rPr>
              <w:t xml:space="preserve">op de ROB-website </w:t>
            </w:r>
            <w:r w:rsidRPr="00BA610D">
              <w:rPr>
                <w:rFonts w:eastAsia="Times New Roman"/>
                <w:lang w:eastAsia="nl-NL"/>
              </w:rPr>
              <w:t xml:space="preserve">per </w:t>
            </w:r>
            <w:r>
              <w:rPr>
                <w:rFonts w:eastAsia="Times New Roman"/>
                <w:lang w:eastAsia="nl-NL"/>
              </w:rPr>
              <w:t>hoofdaannemer en onderaannemer</w:t>
            </w:r>
            <w:r w:rsidRPr="00BA610D">
              <w:rPr>
                <w:rFonts w:eastAsia="Times New Roman"/>
                <w:lang w:eastAsia="nl-NL"/>
              </w:rPr>
              <w:t xml:space="preserve"> aan welke producten in </w:t>
            </w:r>
            <w:proofErr w:type="spellStart"/>
            <w:r w:rsidRPr="00BA610D">
              <w:rPr>
                <w:rFonts w:eastAsia="Times New Roman"/>
                <w:lang w:eastAsia="nl-NL"/>
              </w:rPr>
              <w:t>onderaanneming</w:t>
            </w:r>
            <w:proofErr w:type="spellEnd"/>
            <w:r w:rsidRPr="00BA610D">
              <w:rPr>
                <w:rFonts w:eastAsia="Times New Roman"/>
                <w:lang w:eastAsia="nl-NL"/>
              </w:rPr>
              <w:t xml:space="preserve"> worden geleverd. </w:t>
            </w:r>
            <w:r>
              <w:rPr>
                <w:rFonts w:eastAsia="Times New Roman"/>
                <w:lang w:eastAsia="nl-NL"/>
              </w:rPr>
              <w:t xml:space="preserve">Opdrachtgever kan met Opdrachtnemer afspraken maken over het periodiek actualiseren van het overzicht van Onderaannemers.  </w:t>
            </w:r>
          </w:p>
        </w:tc>
      </w:tr>
      <w:tr w:rsidR="00072D99" w14:paraId="4D84E76D" w14:textId="77777777" w:rsidTr="00813371">
        <w:tc>
          <w:tcPr>
            <w:tcW w:w="927" w:type="dxa"/>
          </w:tcPr>
          <w:p w14:paraId="0327A3A2" w14:textId="3D45B5C3" w:rsidR="00072D99" w:rsidRDefault="00072D99" w:rsidP="007D6599">
            <w:pPr>
              <w:spacing w:line="276" w:lineRule="auto"/>
            </w:pPr>
            <w:r>
              <w:t>2</w:t>
            </w:r>
            <w:r w:rsidR="00D1062B">
              <w:t>5</w:t>
            </w:r>
            <w:r>
              <w:t>.2</w:t>
            </w:r>
          </w:p>
        </w:tc>
        <w:tc>
          <w:tcPr>
            <w:tcW w:w="8089" w:type="dxa"/>
          </w:tcPr>
          <w:p w14:paraId="22BD26C4" w14:textId="1B6F2811" w:rsidR="00072D99" w:rsidRPr="00BA610D" w:rsidRDefault="00072D99" w:rsidP="007D6599">
            <w:pPr>
              <w:spacing w:line="276" w:lineRule="auto"/>
              <w:rPr>
                <w:rFonts w:eastAsia="Times New Roman"/>
                <w:shd w:val="clear" w:color="auto" w:fill="FFFFFF"/>
                <w:lang w:eastAsia="nl-NL"/>
              </w:rPr>
            </w:pPr>
            <w:r>
              <w:rPr>
                <w:rFonts w:eastAsia="Times New Roman"/>
                <w:shd w:val="clear" w:color="auto" w:fill="FFFFFF"/>
                <w:lang w:eastAsia="nl-NL"/>
              </w:rPr>
              <w:t xml:space="preserve">Opdrachtnemer levert een product waarvoor hij door Opdrachtgever gecontracteerd is, uitsluitend als Opdrachtnemer, niet als Onderaannemer. </w:t>
            </w:r>
          </w:p>
        </w:tc>
      </w:tr>
      <w:tr w:rsidR="00072D99" w14:paraId="4E55D0D5" w14:textId="77777777" w:rsidTr="00813371">
        <w:tc>
          <w:tcPr>
            <w:tcW w:w="927" w:type="dxa"/>
          </w:tcPr>
          <w:p w14:paraId="6ACB9B06" w14:textId="572C7839" w:rsidR="00072D99" w:rsidRPr="006A7219" w:rsidRDefault="00072D99" w:rsidP="007D6599">
            <w:pPr>
              <w:spacing w:line="276" w:lineRule="auto"/>
            </w:pPr>
            <w:r>
              <w:t>2</w:t>
            </w:r>
            <w:r w:rsidR="00D1062B">
              <w:t>5</w:t>
            </w:r>
            <w:r>
              <w:t>.3</w:t>
            </w:r>
          </w:p>
        </w:tc>
        <w:tc>
          <w:tcPr>
            <w:tcW w:w="8089" w:type="dxa"/>
          </w:tcPr>
          <w:p w14:paraId="18423B59" w14:textId="77777777" w:rsidR="00B33F3D" w:rsidRPr="00B33F3D" w:rsidRDefault="00B33F3D" w:rsidP="00B33F3D">
            <w:pPr>
              <w:spacing w:line="276" w:lineRule="auto"/>
              <w:rPr>
                <w:rFonts w:eastAsia="Times New Roman"/>
                <w:shd w:val="clear" w:color="auto" w:fill="FFFFFF"/>
                <w:lang w:eastAsia="nl-NL"/>
              </w:rPr>
            </w:pPr>
            <w:r w:rsidRPr="00B33F3D">
              <w:rPr>
                <w:rFonts w:eastAsia="Times New Roman"/>
                <w:shd w:val="clear" w:color="auto" w:fill="FFFFFF"/>
                <w:lang w:eastAsia="nl-NL"/>
              </w:rPr>
              <w:t xml:space="preserve">Onderaannemers moeten, al dan niet met ondersteuning van de Hoofdaannemer, voldoen aan alle eisen gesteld in de inkoopdocumenten (inclusief inkoopdocument). Opdrachtnemer is volledig verantwoordelijk en hoofdelijk aansprakelijk voor de uitvoering van de Opdracht conform de gestelde eisen, ook de uitvoering door Onderaannemers. Dit betekent in ieder geval dat:  </w:t>
            </w:r>
          </w:p>
          <w:p w14:paraId="311588E6" w14:textId="77777777" w:rsidR="00B33F3D" w:rsidRPr="00B33F3D" w:rsidRDefault="00B33F3D" w:rsidP="007B42E9">
            <w:pPr>
              <w:numPr>
                <w:ilvl w:val="0"/>
                <w:numId w:val="35"/>
              </w:numPr>
              <w:spacing w:line="276" w:lineRule="auto"/>
              <w:rPr>
                <w:rFonts w:eastAsia="Times New Roman"/>
                <w:lang w:eastAsia="en-US"/>
                <w14:ligatures w14:val="standardContextual"/>
              </w:rPr>
            </w:pPr>
            <w:r w:rsidRPr="00B33F3D">
              <w:rPr>
                <w:rFonts w:eastAsia="Times New Roman"/>
                <w:lang w:eastAsia="en-US"/>
                <w14:ligatures w14:val="standardContextual"/>
              </w:rPr>
              <w:t xml:space="preserve">De Hoofdaannemer zorgdraagt voor de systematische bewaking, beheersing en verbetering van de kwaliteit van de ondersteuning geboden door Onderaannemers door aantoonbaar met een kwaliteitssysteem te werken;  </w:t>
            </w:r>
          </w:p>
          <w:p w14:paraId="22319AE6" w14:textId="77777777" w:rsidR="00B33F3D" w:rsidRPr="00B33F3D" w:rsidRDefault="00B33F3D" w:rsidP="007B42E9">
            <w:pPr>
              <w:numPr>
                <w:ilvl w:val="0"/>
                <w:numId w:val="35"/>
              </w:numPr>
              <w:spacing w:line="276" w:lineRule="auto"/>
              <w:rPr>
                <w:rFonts w:eastAsia="Times New Roman"/>
                <w:lang w:eastAsia="en-US"/>
                <w14:ligatures w14:val="standardContextual"/>
              </w:rPr>
            </w:pPr>
            <w:r w:rsidRPr="00B33F3D">
              <w:rPr>
                <w:rFonts w:eastAsia="Times New Roman"/>
                <w:lang w:eastAsia="en-US"/>
                <w14:ligatures w14:val="standardContextual"/>
              </w:rPr>
              <w:t>De Hoofdaannemer kan aantonen dat de onderaannemer voldoet aan de wettelijke kwaliteitseisen;</w:t>
            </w:r>
          </w:p>
          <w:p w14:paraId="20072CFE" w14:textId="64103DFF" w:rsidR="00072D99" w:rsidRPr="00B33F3D" w:rsidRDefault="00B33F3D" w:rsidP="007B42E9">
            <w:pPr>
              <w:numPr>
                <w:ilvl w:val="0"/>
                <w:numId w:val="35"/>
              </w:numPr>
              <w:spacing w:line="276" w:lineRule="auto"/>
              <w:rPr>
                <w:rFonts w:ascii="Calibri" w:eastAsia="Times New Roman" w:hAnsi="Calibri" w:cs="Calibri"/>
                <w:sz w:val="22"/>
                <w:szCs w:val="22"/>
                <w:lang w:eastAsia="en-US"/>
                <w14:ligatures w14:val="standardContextual"/>
              </w:rPr>
            </w:pPr>
            <w:r w:rsidRPr="00B33F3D">
              <w:rPr>
                <w:rFonts w:eastAsia="Times New Roman"/>
                <w:lang w:eastAsia="en-US"/>
                <w14:ligatures w14:val="standardContextual"/>
              </w:rPr>
              <w:t>De onderaannemer een transparante, ordelijke en controleerbare administratie en voldoet aan de minimumeisen die de belastingdienst stelt aan Opdrachtnemer. De administratie is volledig, juist en actueel.</w:t>
            </w:r>
            <w:r w:rsidRPr="00B33F3D">
              <w:rPr>
                <w:rFonts w:ascii="Calibri" w:eastAsia="Times New Roman" w:hAnsi="Calibri" w:cs="Calibri"/>
                <w:sz w:val="22"/>
                <w:szCs w:val="22"/>
                <w:lang w:eastAsia="en-US"/>
                <w14:ligatures w14:val="standardContextual"/>
              </w:rPr>
              <w:t> </w:t>
            </w:r>
          </w:p>
        </w:tc>
      </w:tr>
      <w:tr w:rsidR="00072D99" w:rsidRPr="00BA610D" w14:paraId="2DD543B9" w14:textId="77777777" w:rsidTr="00813371">
        <w:tc>
          <w:tcPr>
            <w:tcW w:w="927" w:type="dxa"/>
          </w:tcPr>
          <w:p w14:paraId="0FE197A4" w14:textId="710CECD1" w:rsidR="00072D99" w:rsidRDefault="00072D99" w:rsidP="007D6599">
            <w:pPr>
              <w:spacing w:line="276" w:lineRule="auto"/>
            </w:pPr>
            <w:r>
              <w:t>2</w:t>
            </w:r>
            <w:r w:rsidR="00D1062B">
              <w:t>5</w:t>
            </w:r>
            <w:r>
              <w:t>.4</w:t>
            </w:r>
          </w:p>
        </w:tc>
        <w:tc>
          <w:tcPr>
            <w:tcW w:w="8089" w:type="dxa"/>
          </w:tcPr>
          <w:p w14:paraId="5C8322A7" w14:textId="7F2E4D86" w:rsidR="00072D99" w:rsidRPr="00A92514" w:rsidRDefault="00072D99" w:rsidP="007D6599">
            <w:pPr>
              <w:spacing w:line="276" w:lineRule="auto"/>
              <w:rPr>
                <w:highlight w:val="yellow"/>
              </w:rPr>
            </w:pPr>
            <w:r w:rsidRPr="00B33F3D">
              <w:t>Opdrachtnemer heeft gewaarborgd dat deze maatregelen kan nemen tegen (en indien noodzakelijk de relatie kan verbreken met) Onderaannemers die niet voldoen aan de eisen uit</w:t>
            </w:r>
            <w:r w:rsidR="00B33F3D" w:rsidRPr="00B33F3D">
              <w:t xml:space="preserve"> 25.3</w:t>
            </w:r>
            <w:r w:rsidRPr="00B33F3D">
              <w:t xml:space="preserve">.  </w:t>
            </w:r>
          </w:p>
        </w:tc>
      </w:tr>
      <w:tr w:rsidR="00072D99" w:rsidRPr="00BA610D" w14:paraId="51F41699" w14:textId="77777777" w:rsidTr="00813371">
        <w:tc>
          <w:tcPr>
            <w:tcW w:w="927" w:type="dxa"/>
          </w:tcPr>
          <w:p w14:paraId="110BB6BA" w14:textId="6DE16EF1" w:rsidR="00072D99" w:rsidRDefault="00072D99" w:rsidP="007D6599">
            <w:pPr>
              <w:spacing w:line="276" w:lineRule="auto"/>
            </w:pPr>
            <w:r>
              <w:t>2</w:t>
            </w:r>
            <w:r w:rsidR="00D1062B">
              <w:t>5</w:t>
            </w:r>
            <w:r>
              <w:t>.5</w:t>
            </w:r>
          </w:p>
        </w:tc>
        <w:tc>
          <w:tcPr>
            <w:tcW w:w="8089" w:type="dxa"/>
          </w:tcPr>
          <w:p w14:paraId="096DBCE3" w14:textId="307B3B79" w:rsidR="00072D99" w:rsidRPr="00113641" w:rsidRDefault="00072D99" w:rsidP="007D6599">
            <w:pPr>
              <w:spacing w:line="276" w:lineRule="auto"/>
            </w:pPr>
            <w:r w:rsidRPr="00B33F3D">
              <w:t>Op verzoek van Opdrachtgever overlegt Opdrachtnemer documentatie, zoals overeenkomsten tussen Opdrachtnemer en Onderaannemer of auditverslagen van door Opdrachtgever uitgevoerde kwaliteitstoetsen bij Onderaannemers, waaruit blijkt dat aan de gestelde eisen wordt voldaan.</w:t>
            </w:r>
            <w:r>
              <w:t xml:space="preserve"> </w:t>
            </w:r>
          </w:p>
        </w:tc>
      </w:tr>
      <w:tr w:rsidR="00072D99" w:rsidRPr="00BA610D" w14:paraId="69D9C630" w14:textId="77777777" w:rsidTr="00813371">
        <w:tc>
          <w:tcPr>
            <w:tcW w:w="927" w:type="dxa"/>
          </w:tcPr>
          <w:p w14:paraId="4D395CEF" w14:textId="0B4B5309" w:rsidR="00072D99" w:rsidRPr="006A7219" w:rsidRDefault="00072D99" w:rsidP="007D6599">
            <w:pPr>
              <w:spacing w:line="276" w:lineRule="auto"/>
            </w:pPr>
            <w:r>
              <w:t>2</w:t>
            </w:r>
            <w:r w:rsidR="00D1062B">
              <w:t>5</w:t>
            </w:r>
            <w:r>
              <w:t>.6</w:t>
            </w:r>
          </w:p>
        </w:tc>
        <w:tc>
          <w:tcPr>
            <w:tcW w:w="8089" w:type="dxa"/>
          </w:tcPr>
          <w:p w14:paraId="031F7BB7" w14:textId="48374E16" w:rsidR="00072D99" w:rsidRPr="00113641" w:rsidRDefault="00072D99" w:rsidP="007D6599">
            <w:pPr>
              <w:spacing w:line="276" w:lineRule="auto"/>
              <w:rPr>
                <w:rFonts w:eastAsia="Times New Roman"/>
                <w:shd w:val="clear" w:color="auto" w:fill="FFFFFF"/>
                <w:lang w:eastAsia="nl-NL"/>
              </w:rPr>
            </w:pPr>
            <w:r w:rsidRPr="00113641">
              <w:t>Bij de inzet van Onderaannemers berekent Opdracht</w:t>
            </w:r>
            <w:r>
              <w:t>nemer u</w:t>
            </w:r>
            <w:r w:rsidRPr="00113641">
              <w:t>itsluitend de daadwerkelijke kosten van diensten die zij levert door aan de Onderaannemer (geen winstmarge op de inzet van Onderaannemers). Op verzoek van Opdrachtgever geeft Opdrachtnemer inzicht in opdrachten, doorberekende kosten en beloning van Onderaannemers.</w:t>
            </w:r>
          </w:p>
        </w:tc>
      </w:tr>
      <w:bookmarkEnd w:id="0"/>
    </w:tbl>
    <w:p w14:paraId="4FD819F8" w14:textId="329FE300" w:rsidR="0084147A" w:rsidRDefault="0084147A" w:rsidP="007D6599">
      <w:pPr>
        <w:rPr>
          <w:spacing w:val="15"/>
        </w:rPr>
      </w:pPr>
    </w:p>
    <w:sectPr w:rsidR="0084147A" w:rsidSect="0084516A">
      <w:headerReference w:type="default" r:id="rId15"/>
      <w:footerReference w:type="default" r:id="rId16"/>
      <w:headerReference w:type="first" r:id="rId17"/>
      <w:pgSz w:w="11906" w:h="16838"/>
      <w:pgMar w:top="1108" w:right="1440" w:bottom="42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4A3A5" w14:textId="77777777" w:rsidR="00A77D27" w:rsidRDefault="00A77D27" w:rsidP="00DF024D">
      <w:r>
        <w:separator/>
      </w:r>
    </w:p>
  </w:endnote>
  <w:endnote w:type="continuationSeparator" w:id="0">
    <w:p w14:paraId="6E0F400A" w14:textId="77777777" w:rsidR="00A77D27" w:rsidRDefault="00A77D27" w:rsidP="00DF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ource Sans Pro">
    <w:altName w:val="Cambria Math"/>
    <w:panose1 w:val="020B05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ijksoverheidSansHeading">
    <w:altName w:val="Calibri"/>
    <w:panose1 w:val="00000000000000000000"/>
    <w:charset w:val="00"/>
    <w:family w:val="swiss"/>
    <w:notTrueType/>
    <w:pitch w:val="default"/>
    <w:sig w:usb0="00000003" w:usb1="00000000" w:usb2="00000000" w:usb3="00000000" w:csb0="00000001" w:csb1="00000000"/>
  </w:font>
  <w:font w:name="RijksoverheidSansText">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842414"/>
      <w:docPartObj>
        <w:docPartGallery w:val="Page Numbers (Bottom of Page)"/>
        <w:docPartUnique/>
      </w:docPartObj>
    </w:sdtPr>
    <w:sdtEndPr/>
    <w:sdtContent>
      <w:p w14:paraId="50C55823" w14:textId="4ACC765D" w:rsidR="00A77D27" w:rsidRPr="00420300" w:rsidRDefault="00A77D27" w:rsidP="00420300">
        <w:pPr>
          <w:spacing w:line="240" w:lineRule="auto"/>
          <w:rPr>
            <w:color w:val="FF3D57"/>
          </w:rPr>
        </w:pPr>
        <w:r w:rsidRPr="00EA49B5">
          <w:t xml:space="preserve"> </w:t>
        </w:r>
      </w:p>
      <w:p w14:paraId="3DD32263" w14:textId="77777777" w:rsidR="00A77D27" w:rsidRPr="003911E6" w:rsidRDefault="00A77D27" w:rsidP="005C13EB">
        <w:pPr>
          <w:pStyle w:val="Voettekst"/>
          <w:tabs>
            <w:tab w:val="clear" w:pos="4513"/>
          </w:tabs>
        </w:pPr>
        <w:r w:rsidRPr="005C13EB">
          <w:rPr>
            <w:rFonts w:asciiTheme="minorHAnsi" w:hAnsiTheme="minorHAnsi" w:cstheme="minorBidi"/>
            <w:noProof/>
            <w:color w:val="D0CECE" w:themeColor="background2" w:themeShade="E6"/>
            <w:sz w:val="16"/>
            <w:szCs w:val="16"/>
            <w:lang w:eastAsia="nl-NL"/>
          </w:rPr>
          <mc:AlternateContent>
            <mc:Choice Requires="wps">
              <w:drawing>
                <wp:anchor distT="0" distB="0" distL="114300" distR="114300" simplePos="0" relativeHeight="251657216" behindDoc="0" locked="0" layoutInCell="1" allowOverlap="1" wp14:anchorId="5BEF1EC0" wp14:editId="7F7BA19C">
                  <wp:simplePos x="0" y="0"/>
                  <wp:positionH relativeFrom="rightMargin">
                    <wp:posOffset>105410</wp:posOffset>
                  </wp:positionH>
                  <wp:positionV relativeFrom="bottomMargin">
                    <wp:posOffset>220345</wp:posOffset>
                  </wp:positionV>
                  <wp:extent cx="565785" cy="3949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3949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D693485" w14:textId="7A7ECA4D" w:rsidR="00A77D27" w:rsidRPr="00A5633A" w:rsidRDefault="00A77D27" w:rsidP="005C13EB">
                              <w:pPr>
                                <w:pBdr>
                                  <w:top w:val="single" w:sz="4" w:space="1" w:color="7F7F7F" w:themeColor="background1" w:themeShade="7F"/>
                                </w:pBdr>
                                <w:jc w:val="center"/>
                              </w:pPr>
                              <w:r w:rsidRPr="00A5633A">
                                <w:fldChar w:fldCharType="begin"/>
                              </w:r>
                              <w:r w:rsidRPr="00A5633A">
                                <w:instrText>PAGE   \* MERGEFORMAT</w:instrText>
                              </w:r>
                              <w:r w:rsidRPr="00A5633A">
                                <w:fldChar w:fldCharType="separate"/>
                              </w:r>
                              <w:r w:rsidR="00814594" w:rsidRPr="00A5633A">
                                <w:rPr>
                                  <w:noProof/>
                                </w:rPr>
                                <w:t>9</w:t>
                              </w:r>
                              <w:r w:rsidRPr="00A5633A">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BEF1EC0" id="Rechthoek 650" o:spid="_x0000_s1026" style="position:absolute;margin-left:8.3pt;margin-top:17.35pt;width:44.55pt;height:31.1pt;rotation:180;flip:x;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" filled="f" fillcolor="#c0504d" stroked="f" strokecolor="#5c83b4" strokeweight="2.25pt">
                  <v:textbox inset=",0,,0">
                    <w:txbxContent>
                      <w:p w14:paraId="2D693485" w14:textId="7A7ECA4D" w:rsidR="00A77D27" w:rsidRPr="00A5633A" w:rsidRDefault="00A77D27" w:rsidP="005C13EB">
                        <w:pPr>
                          <w:pBdr>
                            <w:top w:val="single" w:sz="4" w:space="1" w:color="7F7F7F" w:themeColor="background1" w:themeShade="7F"/>
                          </w:pBdr>
                          <w:jc w:val="center"/>
                        </w:pPr>
                        <w:r w:rsidRPr="00A5633A">
                          <w:fldChar w:fldCharType="begin"/>
                        </w:r>
                        <w:r w:rsidRPr="00A5633A">
                          <w:instrText>PAGE   \* MERGEFORMAT</w:instrText>
                        </w:r>
                        <w:r w:rsidRPr="00A5633A">
                          <w:fldChar w:fldCharType="separate"/>
                        </w:r>
                        <w:r w:rsidR="00814594" w:rsidRPr="00A5633A">
                          <w:rPr>
                            <w:noProof/>
                          </w:rPr>
                          <w:t>9</w:t>
                        </w:r>
                        <w:r w:rsidRPr="00A5633A">
                          <w:fldChar w:fldCharType="end"/>
                        </w:r>
                      </w:p>
                    </w:txbxContent>
                  </v:textbox>
                  <w10:wrap anchorx="margin" anchory="margin"/>
                </v:rect>
              </w:pict>
            </mc:Fallback>
          </mc:AlternateContent>
        </w: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58503" w14:textId="77777777" w:rsidR="00A77D27" w:rsidRDefault="00A77D27" w:rsidP="00DF024D">
      <w:r>
        <w:separator/>
      </w:r>
    </w:p>
  </w:footnote>
  <w:footnote w:type="continuationSeparator" w:id="0">
    <w:p w14:paraId="6D2893A4" w14:textId="77777777" w:rsidR="00A77D27" w:rsidRDefault="00A77D27" w:rsidP="00DF024D">
      <w:r>
        <w:continuationSeparator/>
      </w:r>
    </w:p>
  </w:footnote>
  <w:footnote w:id="1">
    <w:p w14:paraId="67DD8B1E" w14:textId="77777777" w:rsidR="00E8369C" w:rsidRPr="00D409C7" w:rsidRDefault="00E8369C" w:rsidP="00F34214">
      <w:pPr>
        <w:pStyle w:val="Voetnoottekst"/>
        <w:rPr>
          <w:sz w:val="16"/>
          <w:szCs w:val="16"/>
        </w:rPr>
      </w:pPr>
      <w:r w:rsidRPr="00D409C7">
        <w:rPr>
          <w:rStyle w:val="Voetnootmarkering"/>
          <w:sz w:val="16"/>
          <w:szCs w:val="16"/>
        </w:rPr>
        <w:footnoteRef/>
      </w:r>
      <w:r w:rsidRPr="00D409C7">
        <w:rPr>
          <w:sz w:val="16"/>
          <w:szCs w:val="16"/>
        </w:rPr>
        <w:t xml:space="preserve"> </w:t>
      </w:r>
      <w:hyperlink r:id="rId1" w:history="1">
        <w:r w:rsidRPr="00D22877">
          <w:rPr>
            <w:rStyle w:val="Hyperlink"/>
            <w:sz w:val="16"/>
          </w:rPr>
          <w:t>Steunwijzer Regio Rijk van Nijmegen</w:t>
        </w:r>
      </w:hyperlink>
      <w:r w:rsidRPr="00D22877">
        <w:rPr>
          <w:sz w:val="12"/>
          <w:szCs w:val="16"/>
        </w:rPr>
        <w:t xml:space="preserve"> </w:t>
      </w:r>
      <w:r>
        <w:rPr>
          <w:sz w:val="16"/>
          <w:szCs w:val="16"/>
        </w:rPr>
        <w:t>H</w:t>
      </w:r>
      <w:r w:rsidRPr="00D409C7">
        <w:rPr>
          <w:sz w:val="16"/>
          <w:szCs w:val="16"/>
        </w:rPr>
        <w:t>et online platform van de Regio Nijmegen waarmee de Opdrachtgever al haar aanbod in beeld brengt voor zorgaanbieders, Verwijzers en jeugdigen en gezinnen</w:t>
      </w:r>
    </w:p>
  </w:footnote>
  <w:footnote w:id="2">
    <w:p w14:paraId="056E2B8E" w14:textId="77777777" w:rsidR="00A77D27" w:rsidRPr="001D1C61" w:rsidRDefault="00A77D27" w:rsidP="00E750C8">
      <w:pPr>
        <w:pStyle w:val="Voetnoottekst"/>
        <w:rPr>
          <w:sz w:val="16"/>
          <w:szCs w:val="16"/>
        </w:rPr>
      </w:pPr>
      <w:r w:rsidRPr="001D1C61">
        <w:rPr>
          <w:rStyle w:val="Voetnootmarkering"/>
          <w:sz w:val="16"/>
          <w:szCs w:val="16"/>
        </w:rPr>
        <w:footnoteRef/>
      </w:r>
      <w:r w:rsidRPr="001D1C61">
        <w:rPr>
          <w:sz w:val="16"/>
          <w:szCs w:val="16"/>
        </w:rPr>
        <w:t xml:space="preserve"> </w:t>
      </w:r>
      <w:hyperlink r:id="rId2" w:history="1">
        <w:r w:rsidRPr="001D1C61">
          <w:rPr>
            <w:rStyle w:val="Hyperlink"/>
            <w:sz w:val="16"/>
            <w:szCs w:val="16"/>
          </w:rPr>
          <w:t>https://robregionijmegen.nl/wp-content/uploads/2022/12/220720-Algemeen-controleplan-ZIN-Wmo-en-Jeugdwet.pdf</w:t>
        </w:r>
      </w:hyperlink>
      <w:r w:rsidRPr="001D1C61">
        <w:rPr>
          <w:sz w:val="16"/>
          <w:szCs w:val="16"/>
        </w:rPr>
        <w:t xml:space="preserve"> </w:t>
      </w:r>
    </w:p>
  </w:footnote>
  <w:footnote w:id="3">
    <w:p w14:paraId="371EA595" w14:textId="36F76A18" w:rsidR="00072D99" w:rsidRDefault="00072D99">
      <w:pPr>
        <w:pStyle w:val="Voetnoottekst"/>
      </w:pPr>
      <w:r>
        <w:rPr>
          <w:rStyle w:val="Voetnootmarkering"/>
        </w:rPr>
        <w:footnoteRef/>
      </w:r>
      <w:r>
        <w:t xml:space="preserve"> </w:t>
      </w:r>
      <w:r w:rsidRPr="001764C7">
        <w:rPr>
          <w:sz w:val="16"/>
          <w:szCs w:val="16"/>
        </w:rPr>
        <w:t>Voorbeeld: drie rechtspersonen voor 3 ton omzet op 1 dienst past niet.</w:t>
      </w:r>
    </w:p>
  </w:footnote>
  <w:footnote w:id="4">
    <w:p w14:paraId="52972023" w14:textId="2D3A1519" w:rsidR="00072D99" w:rsidRDefault="00072D99">
      <w:pPr>
        <w:pStyle w:val="Voetnoottekst"/>
      </w:pPr>
      <w:r>
        <w:rPr>
          <w:rStyle w:val="Voetnootmarkering"/>
        </w:rPr>
        <w:footnoteRef/>
      </w:r>
      <w:r>
        <w:t xml:space="preserve"> </w:t>
      </w:r>
      <w:r w:rsidRPr="00C727B7">
        <w:rPr>
          <w:sz w:val="16"/>
          <w:szCs w:val="16"/>
        </w:rPr>
        <w:t xml:space="preserve">Voorbeeld: het is niet proportioneel om van een </w:t>
      </w:r>
      <w:proofErr w:type="spellStart"/>
      <w:r>
        <w:rPr>
          <w:sz w:val="16"/>
          <w:szCs w:val="16"/>
        </w:rPr>
        <w:t>éé</w:t>
      </w:r>
      <w:r w:rsidRPr="00C727B7">
        <w:rPr>
          <w:sz w:val="16"/>
          <w:szCs w:val="16"/>
        </w:rPr>
        <w:t>npitter</w:t>
      </w:r>
      <w:proofErr w:type="spellEnd"/>
      <w:r w:rsidRPr="00C727B7">
        <w:rPr>
          <w:sz w:val="16"/>
          <w:szCs w:val="16"/>
        </w:rPr>
        <w:t xml:space="preserve"> te verwachten dat deze een toezichthoudend orgaan heeft.</w:t>
      </w:r>
    </w:p>
  </w:footnote>
  <w:footnote w:id="5">
    <w:p w14:paraId="611891BB" w14:textId="77777777" w:rsidR="00072D99" w:rsidRPr="00CF5191" w:rsidRDefault="00072D99">
      <w:pPr>
        <w:pStyle w:val="Voetnoottekst"/>
        <w:rPr>
          <w:sz w:val="16"/>
          <w:szCs w:val="16"/>
        </w:rPr>
      </w:pPr>
      <w:r w:rsidRPr="00CF5191">
        <w:rPr>
          <w:rStyle w:val="Voetnootmarkering"/>
          <w:sz w:val="16"/>
          <w:szCs w:val="16"/>
        </w:rPr>
        <w:footnoteRef/>
      </w:r>
      <w:r w:rsidRPr="00CF5191">
        <w:rPr>
          <w:sz w:val="16"/>
          <w:szCs w:val="16"/>
        </w:rPr>
        <w:t xml:space="preserve"> </w:t>
      </w:r>
      <w:r w:rsidRPr="00CF5191">
        <w:rPr>
          <w:rFonts w:eastAsia="Times New Roman"/>
          <w:sz w:val="16"/>
          <w:szCs w:val="16"/>
          <w:shd w:val="clear" w:color="auto" w:fill="FFFFFF"/>
          <w:lang w:eastAsia="nl-NL"/>
        </w:rPr>
        <w:t>Onder uitzonderlijk resultaat wordt verstaan: baten en kosten die niet met de operationele activiteiten te maken hebben, zoals boekwinst verkoop pand, kosten/opbrengsten vorige jaren.</w:t>
      </w:r>
    </w:p>
  </w:footnote>
  <w:footnote w:id="6">
    <w:p w14:paraId="069B9877" w14:textId="77777777" w:rsidR="00072D99" w:rsidRDefault="00072D99" w:rsidP="009D0C34">
      <w:pPr>
        <w:pStyle w:val="Voetnoottekst"/>
      </w:pPr>
      <w:r>
        <w:rPr>
          <w:rStyle w:val="Voetnootmarkering"/>
        </w:rPr>
        <w:footnoteRef/>
      </w:r>
      <w:r>
        <w:t xml:space="preserve"> </w:t>
      </w:r>
      <w:r w:rsidRPr="0002786D">
        <w:rPr>
          <w:sz w:val="16"/>
          <w:szCs w:val="16"/>
        </w:rPr>
        <w:t xml:space="preserve">Hierbij is het relevant of de overschotten al dan niet de zorg als (toekomstige) bestemming hebben. Voorbeeld: een bestuurder die tevens UBO is van een groep van gelieerde rechtspersonen ontvangt de maximale WNT-bezoldiging: </w:t>
      </w:r>
      <w:r w:rsidRPr="0002786D">
        <w:rPr>
          <w:rFonts w:eastAsia="Times New Roman"/>
          <w:sz w:val="16"/>
          <w:szCs w:val="16"/>
          <w:shd w:val="clear" w:color="auto" w:fill="FFFFFF"/>
          <w:lang w:eastAsia="nl-NL"/>
        </w:rPr>
        <w:t>€</w:t>
      </w:r>
      <w:r w:rsidRPr="0002786D">
        <w:rPr>
          <w:sz w:val="16"/>
          <w:szCs w:val="16"/>
        </w:rPr>
        <w:t xml:space="preserve">216.000. Daarnaast verhuurt de bestuurder vanuit de bovenliggende Holding met 20% winst vastgoed aan Opdrachtnemer. Deze winst is </w:t>
      </w:r>
      <w:r w:rsidRPr="0002786D">
        <w:rPr>
          <w:rFonts w:eastAsia="Times New Roman"/>
          <w:sz w:val="16"/>
          <w:szCs w:val="16"/>
          <w:shd w:val="clear" w:color="auto" w:fill="FFFFFF"/>
          <w:lang w:eastAsia="nl-NL"/>
        </w:rPr>
        <w:t>€</w:t>
      </w:r>
      <w:r w:rsidRPr="0002786D">
        <w:rPr>
          <w:sz w:val="16"/>
          <w:szCs w:val="16"/>
        </w:rPr>
        <w:t xml:space="preserve">50.000 euro en wordt toegevoegd aan de reserves van de Holding. Tot slot keert de bestuurder vanuit de Opdrachtnemer structureel </w:t>
      </w:r>
      <w:r w:rsidRPr="0002786D">
        <w:rPr>
          <w:rFonts w:eastAsia="Times New Roman"/>
          <w:sz w:val="16"/>
          <w:szCs w:val="16"/>
          <w:shd w:val="clear" w:color="auto" w:fill="FFFFFF"/>
          <w:lang w:eastAsia="nl-NL"/>
        </w:rPr>
        <w:t>€</w:t>
      </w:r>
      <w:r w:rsidRPr="0002786D">
        <w:rPr>
          <w:sz w:val="16"/>
          <w:szCs w:val="16"/>
        </w:rPr>
        <w:t>250.000 overschot als dividend uit aan de bovenliggende Holding. De Holding investeert structureel niet in de Opdrachtnemer. In deze situatie wordt de totale beloning van de bestuurder/UBO beschouwd als het totaal van deze bedragen (</w:t>
      </w:r>
      <w:r w:rsidRPr="0002786D">
        <w:rPr>
          <w:rFonts w:eastAsia="Times New Roman"/>
          <w:sz w:val="16"/>
          <w:szCs w:val="16"/>
          <w:shd w:val="clear" w:color="auto" w:fill="FFFFFF"/>
          <w:lang w:eastAsia="nl-NL"/>
        </w:rPr>
        <w:t>€</w:t>
      </w:r>
      <w:r w:rsidRPr="0002786D">
        <w:rPr>
          <w:sz w:val="16"/>
          <w:szCs w:val="16"/>
        </w:rPr>
        <w:t>216.000+</w:t>
      </w:r>
      <w:r w:rsidRPr="0002786D">
        <w:rPr>
          <w:rFonts w:eastAsia="Times New Roman"/>
          <w:sz w:val="16"/>
          <w:szCs w:val="16"/>
          <w:shd w:val="clear" w:color="auto" w:fill="FFFFFF"/>
          <w:lang w:eastAsia="nl-NL"/>
        </w:rPr>
        <w:t>€</w:t>
      </w:r>
      <w:r w:rsidRPr="0002786D">
        <w:rPr>
          <w:sz w:val="16"/>
          <w:szCs w:val="16"/>
        </w:rPr>
        <w:t>50.000+</w:t>
      </w:r>
      <w:r w:rsidRPr="0002786D">
        <w:rPr>
          <w:rFonts w:eastAsia="Times New Roman"/>
          <w:sz w:val="16"/>
          <w:szCs w:val="16"/>
          <w:shd w:val="clear" w:color="auto" w:fill="FFFFFF"/>
          <w:lang w:eastAsia="nl-NL"/>
        </w:rPr>
        <w:t>€</w:t>
      </w:r>
      <w:r w:rsidRPr="0002786D">
        <w:rPr>
          <w:sz w:val="16"/>
          <w:szCs w:val="16"/>
        </w:rPr>
        <w:t xml:space="preserve">250.000): </w:t>
      </w:r>
      <w:r w:rsidRPr="0002786D">
        <w:rPr>
          <w:rFonts w:eastAsia="Times New Roman"/>
          <w:sz w:val="16"/>
          <w:szCs w:val="16"/>
          <w:shd w:val="clear" w:color="auto" w:fill="FFFFFF"/>
          <w:lang w:eastAsia="nl-NL"/>
        </w:rPr>
        <w:t>€</w:t>
      </w:r>
      <w:r w:rsidRPr="0002786D">
        <w:rPr>
          <w:sz w:val="16"/>
          <w:szCs w:val="16"/>
        </w:rPr>
        <w:t>516.000 euro.</w:t>
      </w:r>
    </w:p>
  </w:footnote>
  <w:footnote w:id="7">
    <w:p w14:paraId="5F4DD89F" w14:textId="7E5A5A90" w:rsidR="00072D99" w:rsidRDefault="00072D99" w:rsidP="009D0C34">
      <w:pPr>
        <w:pStyle w:val="Voetnoottekst"/>
      </w:pPr>
      <w:r w:rsidRPr="009D655A">
        <w:rPr>
          <w:rStyle w:val="Voetnootmarkering"/>
        </w:rPr>
        <w:footnoteRef/>
      </w:r>
      <w:r w:rsidRPr="009D655A">
        <w:t xml:space="preserve"> </w:t>
      </w:r>
      <w:r w:rsidRPr="009D655A">
        <w:rPr>
          <w:sz w:val="16"/>
          <w:szCs w:val="16"/>
        </w:rPr>
        <w:t>In 202</w:t>
      </w:r>
      <w:r w:rsidR="009D655A" w:rsidRPr="009D655A">
        <w:rPr>
          <w:sz w:val="16"/>
          <w:szCs w:val="16"/>
        </w:rPr>
        <w:t>5</w:t>
      </w:r>
      <w:r w:rsidRPr="009D655A">
        <w:rPr>
          <w:sz w:val="16"/>
          <w:szCs w:val="16"/>
        </w:rPr>
        <w:t xml:space="preserve"> is dit </w:t>
      </w:r>
      <w:r w:rsidRPr="009D655A">
        <w:rPr>
          <w:rFonts w:eastAsia="Times New Roman"/>
          <w:sz w:val="16"/>
          <w:szCs w:val="16"/>
          <w:shd w:val="clear" w:color="auto" w:fill="FFFFFF"/>
          <w:lang w:eastAsia="nl-NL"/>
        </w:rPr>
        <w:t>€</w:t>
      </w:r>
      <w:r w:rsidRPr="009D655A">
        <w:rPr>
          <w:sz w:val="16"/>
          <w:szCs w:val="16"/>
        </w:rPr>
        <w:t>1</w:t>
      </w:r>
      <w:r w:rsidR="009D655A" w:rsidRPr="009D655A">
        <w:rPr>
          <w:sz w:val="16"/>
          <w:szCs w:val="16"/>
        </w:rPr>
        <w:t>67</w:t>
      </w:r>
      <w:r w:rsidRPr="009D655A">
        <w:rPr>
          <w:sz w:val="16"/>
          <w:szCs w:val="16"/>
        </w:rPr>
        <w:t>.000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5C64" w14:textId="5A4520A9" w:rsidR="00A77D27" w:rsidRDefault="00A77D27" w:rsidP="00DF024D">
    <w:pPr>
      <w:pStyle w:val="Koptekst"/>
    </w:pPr>
    <w:r>
      <w:rPr>
        <w:noProof/>
        <w:lang w:eastAsia="nl-NL"/>
      </w:rPr>
      <w:drawing>
        <wp:anchor distT="0" distB="0" distL="114300" distR="114300" simplePos="0" relativeHeight="251658240" behindDoc="0" locked="0" layoutInCell="1" allowOverlap="1" wp14:anchorId="3780C433" wp14:editId="61F3AADF">
          <wp:simplePos x="0" y="0"/>
          <wp:positionH relativeFrom="column">
            <wp:posOffset>5878029</wp:posOffset>
          </wp:positionH>
          <wp:positionV relativeFrom="paragraph">
            <wp:posOffset>-242751</wp:posOffset>
          </wp:positionV>
          <wp:extent cx="522771" cy="293914"/>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006" cy="2979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458" w14:textId="42AD41FD" w:rsidR="00A77D27" w:rsidRDefault="00A77D27" w:rsidP="00DF024D">
    <w:pPr>
      <w:pStyle w:val="Koptekst"/>
    </w:pPr>
    <w:r>
      <w:rPr>
        <w:noProof/>
        <w:lang w:eastAsia="nl-NL"/>
      </w:rPr>
      <w:drawing>
        <wp:anchor distT="0" distB="0" distL="114300" distR="114300" simplePos="0" relativeHeight="251656192" behindDoc="0" locked="0" layoutInCell="1" allowOverlap="1" wp14:anchorId="44F3D329" wp14:editId="58F89E8A">
          <wp:simplePos x="0" y="0"/>
          <wp:positionH relativeFrom="column">
            <wp:posOffset>12741275</wp:posOffset>
          </wp:positionH>
          <wp:positionV relativeFrom="paragraph">
            <wp:posOffset>-941070</wp:posOffset>
          </wp:positionV>
          <wp:extent cx="2611755" cy="22860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611755" cy="228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1" w15:restartNumberingAfterBreak="0">
    <w:nsid w:val="00207DF0"/>
    <w:multiLevelType w:val="hybridMultilevel"/>
    <w:tmpl w:val="B72ED94C"/>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5B7D45"/>
    <w:multiLevelType w:val="hybridMultilevel"/>
    <w:tmpl w:val="02ACEB7A"/>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7F761F"/>
    <w:multiLevelType w:val="hybridMultilevel"/>
    <w:tmpl w:val="0C6CF498"/>
    <w:lvl w:ilvl="0" w:tplc="15D2618E">
      <w:start w:val="1"/>
      <w:numFmt w:val="lowerLetter"/>
      <w:lvlText w:val="%1."/>
      <w:lvlJc w:val="left"/>
      <w:pPr>
        <w:ind w:left="720" w:hanging="360"/>
      </w:pPr>
      <w:rPr>
        <w:i w:val="0"/>
        <w:i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212F74"/>
    <w:multiLevelType w:val="hybridMultilevel"/>
    <w:tmpl w:val="2FAEB1FE"/>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CE0954"/>
    <w:multiLevelType w:val="hybridMultilevel"/>
    <w:tmpl w:val="A0185F54"/>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13000F">
      <w:start w:val="1"/>
      <w:numFmt w:val="decimal"/>
      <w:lvlText w:val="%2."/>
      <w:lvlJc w:val="left"/>
      <w:pPr>
        <w:ind w:left="1440" w:hanging="360"/>
      </w:pPr>
    </w:lvl>
    <w:lvl w:ilvl="2" w:tplc="04130017">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BE7FA5"/>
    <w:multiLevelType w:val="hybridMultilevel"/>
    <w:tmpl w:val="6D585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B66DC8"/>
    <w:multiLevelType w:val="hybridMultilevel"/>
    <w:tmpl w:val="389292AA"/>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0E484E"/>
    <w:multiLevelType w:val="hybridMultilevel"/>
    <w:tmpl w:val="A9ACCD1C"/>
    <w:lvl w:ilvl="0" w:tplc="04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A95791"/>
    <w:multiLevelType w:val="hybridMultilevel"/>
    <w:tmpl w:val="521A1D4A"/>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090F4C"/>
    <w:multiLevelType w:val="hybridMultilevel"/>
    <w:tmpl w:val="ACF0DE70"/>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1B419F"/>
    <w:multiLevelType w:val="hybridMultilevel"/>
    <w:tmpl w:val="41E43B00"/>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2" w15:restartNumberingAfterBreak="0">
    <w:nsid w:val="2A855EB3"/>
    <w:multiLevelType w:val="hybridMultilevel"/>
    <w:tmpl w:val="C1C6418A"/>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C32EF3"/>
    <w:multiLevelType w:val="hybridMultilevel"/>
    <w:tmpl w:val="D8AE2C8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EE2447"/>
    <w:multiLevelType w:val="hybridMultilevel"/>
    <w:tmpl w:val="B446505A"/>
    <w:lvl w:ilvl="0" w:tplc="0413000F">
      <w:start w:val="1"/>
      <w:numFmt w:val="decimal"/>
      <w:lvlText w:val="%1."/>
      <w:lvlJc w:val="left"/>
      <w:pPr>
        <w:ind w:left="720" w:hanging="360"/>
      </w:pPr>
      <w:rPr>
        <w:rFonts w:hint="default"/>
      </w:rPr>
    </w:lvl>
    <w:lvl w:ilvl="1" w:tplc="4738C1BA">
      <w:start w:val="1"/>
      <w:numFmt w:val="lowerLetter"/>
      <w:lvlText w:val="%2."/>
      <w:lvlJc w:val="left"/>
      <w:pPr>
        <w:ind w:left="851" w:hanging="284"/>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396A47"/>
    <w:multiLevelType w:val="hybridMultilevel"/>
    <w:tmpl w:val="DE2CD4A0"/>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334046"/>
    <w:multiLevelType w:val="hybridMultilevel"/>
    <w:tmpl w:val="59C2B9C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75548F"/>
    <w:multiLevelType w:val="hybridMultilevel"/>
    <w:tmpl w:val="8220A69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3C133D9"/>
    <w:multiLevelType w:val="hybridMultilevel"/>
    <w:tmpl w:val="9A60F68A"/>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9A12E7"/>
    <w:multiLevelType w:val="multilevel"/>
    <w:tmpl w:val="04130025"/>
    <w:lvl w:ilvl="0">
      <w:start w:val="1"/>
      <w:numFmt w:val="decimal"/>
      <w:pStyle w:val="Kop1"/>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0" w15:restartNumberingAfterBreak="0">
    <w:nsid w:val="4B176E48"/>
    <w:multiLevelType w:val="hybridMultilevel"/>
    <w:tmpl w:val="1DF8184E"/>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C72BBC"/>
    <w:multiLevelType w:val="hybridMultilevel"/>
    <w:tmpl w:val="12F0E404"/>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3C1E88"/>
    <w:multiLevelType w:val="hybridMultilevel"/>
    <w:tmpl w:val="87E49F6C"/>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822982"/>
    <w:multiLevelType w:val="hybridMultilevel"/>
    <w:tmpl w:val="5412B3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FB499D"/>
    <w:multiLevelType w:val="hybridMultilevel"/>
    <w:tmpl w:val="90BAB6A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9E768D"/>
    <w:multiLevelType w:val="hybridMultilevel"/>
    <w:tmpl w:val="B25ACF54"/>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FF4558"/>
    <w:multiLevelType w:val="hybridMultilevel"/>
    <w:tmpl w:val="68785002"/>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5D7E09"/>
    <w:multiLevelType w:val="hybridMultilevel"/>
    <w:tmpl w:val="EBA481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FB13D7"/>
    <w:multiLevelType w:val="hybridMultilevel"/>
    <w:tmpl w:val="B7723D66"/>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AD40348"/>
    <w:multiLevelType w:val="hybridMultilevel"/>
    <w:tmpl w:val="03482DCE"/>
    <w:lvl w:ilvl="0" w:tplc="88187DEE">
      <w:start w:val="1"/>
      <w:numFmt w:val="decimal"/>
      <w:lvlText w:val="%1."/>
      <w:lvlJc w:val="left"/>
      <w:pPr>
        <w:ind w:left="720" w:hanging="360"/>
      </w:pPr>
      <w:rPr>
        <w:rFonts w:hint="default"/>
        <w:b w:val="0"/>
        <w:color w:val="auto"/>
        <w:lang w:val="nl-N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290092"/>
    <w:multiLevelType w:val="hybridMultilevel"/>
    <w:tmpl w:val="B130EDBA"/>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14110F"/>
    <w:multiLevelType w:val="multilevel"/>
    <w:tmpl w:val="B60EA3D2"/>
    <w:lvl w:ilvl="0">
      <w:start w:val="1"/>
      <w:numFmt w:val="decimal"/>
      <w:pStyle w:val="Kopvaninhoudsopgave"/>
      <w:lvlText w:val="%1."/>
      <w:lvlJc w:val="left"/>
      <w:pPr>
        <w:ind w:left="36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57C54BC"/>
    <w:multiLevelType w:val="hybridMultilevel"/>
    <w:tmpl w:val="00CE29C2"/>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A04253"/>
    <w:multiLevelType w:val="hybridMultilevel"/>
    <w:tmpl w:val="FEB869A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92E1BEB"/>
    <w:multiLevelType w:val="multilevel"/>
    <w:tmpl w:val="AAAAABD4"/>
    <w:lvl w:ilvl="0">
      <w:start w:val="1"/>
      <w:numFmt w:val="bullet"/>
      <w:pStyle w:val="HHMopsomming"/>
      <w:lvlText w:val=""/>
      <w:lvlJc w:val="left"/>
      <w:pPr>
        <w:ind w:left="720" w:hanging="360"/>
      </w:pPr>
      <w:rPr>
        <w:rFonts w:ascii="Symbol" w:hAnsi="Symbol" w:hint="default"/>
        <w:b/>
        <w:i w:val="0"/>
        <w:color w:val="auto"/>
        <w:position w:val="0"/>
        <w:sz w:val="16"/>
      </w:rPr>
    </w:lvl>
    <w:lvl w:ilvl="1">
      <w:start w:val="1"/>
      <w:numFmt w:val="bullet"/>
      <w:lvlText w:val="—"/>
      <w:lvlJc w:val="left"/>
      <w:pPr>
        <w:tabs>
          <w:tab w:val="num" w:pos="757"/>
        </w:tabs>
        <w:ind w:left="1040" w:hanging="283"/>
      </w:pPr>
      <w:rPr>
        <w:rFonts w:ascii="Trebuchet MS" w:hAnsi="Trebuchet MS" w:hint="default"/>
        <w:color w:val="auto"/>
        <w:sz w:val="18"/>
      </w:rPr>
    </w:lvl>
    <w:lvl w:ilvl="2">
      <w:start w:val="1"/>
      <w:numFmt w:val="bullet"/>
      <w:lvlText w:val="–"/>
      <w:lvlJc w:val="left"/>
      <w:pPr>
        <w:tabs>
          <w:tab w:val="num" w:pos="1551"/>
        </w:tabs>
        <w:ind w:left="1551" w:hanging="397"/>
      </w:pPr>
      <w:rPr>
        <w:rFonts w:ascii="Trebuchet MS" w:hAnsi="Trebuchet MS" w:cs="Trebuchet MS" w:hint="default"/>
        <w:color w:val="auto"/>
      </w:rPr>
    </w:lvl>
    <w:lvl w:ilvl="3">
      <w:start w:val="1"/>
      <w:numFmt w:val="decimal"/>
      <w:lvlText w:val="(%4)"/>
      <w:lvlJc w:val="left"/>
      <w:pPr>
        <w:tabs>
          <w:tab w:val="num" w:pos="1800"/>
        </w:tabs>
        <w:ind w:left="1800" w:hanging="363"/>
      </w:pPr>
      <w:rPr>
        <w:rFonts w:hint="default"/>
      </w:rPr>
    </w:lvl>
    <w:lvl w:ilvl="4">
      <w:start w:val="1"/>
      <w:numFmt w:val="lowerLetter"/>
      <w:lvlText w:val="(%5)"/>
      <w:lvlJc w:val="left"/>
      <w:pPr>
        <w:tabs>
          <w:tab w:val="num" w:pos="2157"/>
        </w:tabs>
        <w:ind w:left="2157" w:hanging="357"/>
      </w:pPr>
      <w:rPr>
        <w:rFonts w:hint="default"/>
      </w:rPr>
    </w:lvl>
    <w:lvl w:ilvl="5">
      <w:start w:val="1"/>
      <w:numFmt w:val="lowerRoman"/>
      <w:lvlText w:val="(%6)"/>
      <w:lvlJc w:val="left"/>
      <w:pPr>
        <w:tabs>
          <w:tab w:val="num" w:pos="2520"/>
        </w:tabs>
        <w:ind w:left="2520" w:hanging="363"/>
      </w:pPr>
      <w:rPr>
        <w:rFonts w:hint="default"/>
      </w:rPr>
    </w:lvl>
    <w:lvl w:ilvl="6">
      <w:start w:val="1"/>
      <w:numFmt w:val="decimal"/>
      <w:lvlText w:val="%7."/>
      <w:lvlJc w:val="left"/>
      <w:pPr>
        <w:tabs>
          <w:tab w:val="num" w:pos="2877"/>
        </w:tabs>
        <w:ind w:left="2877" w:hanging="357"/>
      </w:pPr>
      <w:rPr>
        <w:rFonts w:hint="default"/>
        <w:sz w:val="16"/>
      </w:rPr>
    </w:lvl>
    <w:lvl w:ilvl="7">
      <w:start w:val="1"/>
      <w:numFmt w:val="lowerLetter"/>
      <w:lvlText w:val="%8."/>
      <w:lvlJc w:val="left"/>
      <w:pPr>
        <w:tabs>
          <w:tab w:val="num" w:pos="3240"/>
        </w:tabs>
        <w:ind w:left="3240" w:hanging="363"/>
      </w:pPr>
      <w:rPr>
        <w:rFonts w:hint="default"/>
      </w:rPr>
    </w:lvl>
    <w:lvl w:ilvl="8">
      <w:start w:val="1"/>
      <w:numFmt w:val="lowerRoman"/>
      <w:lvlText w:val="%9."/>
      <w:lvlJc w:val="left"/>
      <w:pPr>
        <w:tabs>
          <w:tab w:val="num" w:pos="3597"/>
        </w:tabs>
        <w:ind w:left="3597" w:hanging="357"/>
      </w:pPr>
      <w:rPr>
        <w:rFonts w:hint="default"/>
      </w:rPr>
    </w:lvl>
  </w:abstractNum>
  <w:num w:numId="1" w16cid:durableId="366876845">
    <w:abstractNumId w:val="31"/>
  </w:num>
  <w:num w:numId="2" w16cid:durableId="1633175310">
    <w:abstractNumId w:val="19"/>
  </w:num>
  <w:num w:numId="3" w16cid:durableId="952135464">
    <w:abstractNumId w:val="6"/>
  </w:num>
  <w:num w:numId="4" w16cid:durableId="1257668587">
    <w:abstractNumId w:val="1"/>
  </w:num>
  <w:num w:numId="5" w16cid:durableId="1032416331">
    <w:abstractNumId w:val="34"/>
  </w:num>
  <w:num w:numId="6" w16cid:durableId="678578383">
    <w:abstractNumId w:val="27"/>
  </w:num>
  <w:num w:numId="7" w16cid:durableId="386690586">
    <w:abstractNumId w:val="23"/>
  </w:num>
  <w:num w:numId="8" w16cid:durableId="1691298183">
    <w:abstractNumId w:val="0"/>
  </w:num>
  <w:num w:numId="9" w16cid:durableId="853573290">
    <w:abstractNumId w:val="14"/>
  </w:num>
  <w:num w:numId="10" w16cid:durableId="1327592382">
    <w:abstractNumId w:val="33"/>
  </w:num>
  <w:num w:numId="11" w16cid:durableId="1420522354">
    <w:abstractNumId w:val="2"/>
  </w:num>
  <w:num w:numId="12" w16cid:durableId="1318535421">
    <w:abstractNumId w:val="5"/>
    <w:lvlOverride w:ilvl="0"/>
    <w:lvlOverride w:ilvl="1">
      <w:startOverride w:val="1"/>
    </w:lvlOverride>
    <w:lvlOverride w:ilvl="2">
      <w:startOverride w:val="1"/>
    </w:lvlOverride>
    <w:lvlOverride w:ilvl="3"/>
    <w:lvlOverride w:ilvl="4"/>
    <w:lvlOverride w:ilvl="5"/>
    <w:lvlOverride w:ilvl="6"/>
    <w:lvlOverride w:ilvl="7"/>
    <w:lvlOverride w:ilvl="8"/>
  </w:num>
  <w:num w:numId="13" w16cid:durableId="1193611767">
    <w:abstractNumId w:val="13"/>
  </w:num>
  <w:num w:numId="14" w16cid:durableId="1366905917">
    <w:abstractNumId w:val="32"/>
  </w:num>
  <w:num w:numId="15" w16cid:durableId="1098871275">
    <w:abstractNumId w:val="18"/>
  </w:num>
  <w:num w:numId="16" w16cid:durableId="110899653">
    <w:abstractNumId w:val="28"/>
  </w:num>
  <w:num w:numId="17" w16cid:durableId="1276061413">
    <w:abstractNumId w:val="20"/>
  </w:num>
  <w:num w:numId="18" w16cid:durableId="1615213219">
    <w:abstractNumId w:val="29"/>
  </w:num>
  <w:num w:numId="19" w16cid:durableId="843281450">
    <w:abstractNumId w:val="16"/>
    <w:lvlOverride w:ilvl="0">
      <w:startOverride w:val="1"/>
    </w:lvlOverride>
    <w:lvlOverride w:ilvl="1"/>
    <w:lvlOverride w:ilvl="2"/>
    <w:lvlOverride w:ilvl="3"/>
    <w:lvlOverride w:ilvl="4"/>
    <w:lvlOverride w:ilvl="5"/>
    <w:lvlOverride w:ilvl="6"/>
    <w:lvlOverride w:ilvl="7"/>
    <w:lvlOverride w:ilvl="8"/>
  </w:num>
  <w:num w:numId="20" w16cid:durableId="30156242">
    <w:abstractNumId w:val="17"/>
  </w:num>
  <w:num w:numId="21" w16cid:durableId="1238132513">
    <w:abstractNumId w:val="11"/>
  </w:num>
  <w:num w:numId="22" w16cid:durableId="63797479">
    <w:abstractNumId w:val="21"/>
  </w:num>
  <w:num w:numId="23" w16cid:durableId="798886345">
    <w:abstractNumId w:val="4"/>
  </w:num>
  <w:num w:numId="24" w16cid:durableId="715736492">
    <w:abstractNumId w:val="9"/>
  </w:num>
  <w:num w:numId="25" w16cid:durableId="2032875952">
    <w:abstractNumId w:val="26"/>
  </w:num>
  <w:num w:numId="26" w16cid:durableId="2120030400">
    <w:abstractNumId w:val="22"/>
  </w:num>
  <w:num w:numId="27" w16cid:durableId="1365138510">
    <w:abstractNumId w:val="25"/>
  </w:num>
  <w:num w:numId="28" w16cid:durableId="1304971461">
    <w:abstractNumId w:val="12"/>
  </w:num>
  <w:num w:numId="29" w16cid:durableId="2120563489">
    <w:abstractNumId w:val="15"/>
  </w:num>
  <w:num w:numId="30" w16cid:durableId="283774091">
    <w:abstractNumId w:val="30"/>
  </w:num>
  <w:num w:numId="31" w16cid:durableId="1674798761">
    <w:abstractNumId w:val="7"/>
  </w:num>
  <w:num w:numId="32" w16cid:durableId="1316883132">
    <w:abstractNumId w:val="3"/>
  </w:num>
  <w:num w:numId="33" w16cid:durableId="1296179487">
    <w:abstractNumId w:val="24"/>
  </w:num>
  <w:num w:numId="34" w16cid:durableId="177281811">
    <w:abstractNumId w:val="8"/>
  </w:num>
  <w:num w:numId="35" w16cid:durableId="24191334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E68"/>
    <w:rsid w:val="00000233"/>
    <w:rsid w:val="00001ADA"/>
    <w:rsid w:val="00001DC3"/>
    <w:rsid w:val="00002825"/>
    <w:rsid w:val="00002F03"/>
    <w:rsid w:val="00003DFC"/>
    <w:rsid w:val="0000481D"/>
    <w:rsid w:val="000048FD"/>
    <w:rsid w:val="0000529C"/>
    <w:rsid w:val="00006347"/>
    <w:rsid w:val="000074E3"/>
    <w:rsid w:val="00007DE3"/>
    <w:rsid w:val="000105F0"/>
    <w:rsid w:val="00010D77"/>
    <w:rsid w:val="000114C8"/>
    <w:rsid w:val="00011532"/>
    <w:rsid w:val="00012268"/>
    <w:rsid w:val="00012F52"/>
    <w:rsid w:val="0001500E"/>
    <w:rsid w:val="00016758"/>
    <w:rsid w:val="000176D0"/>
    <w:rsid w:val="000208CF"/>
    <w:rsid w:val="000210EF"/>
    <w:rsid w:val="00022B0B"/>
    <w:rsid w:val="00024E28"/>
    <w:rsid w:val="00025156"/>
    <w:rsid w:val="000255B3"/>
    <w:rsid w:val="0002620C"/>
    <w:rsid w:val="00026637"/>
    <w:rsid w:val="000266D3"/>
    <w:rsid w:val="00026773"/>
    <w:rsid w:val="00026951"/>
    <w:rsid w:val="00026EF6"/>
    <w:rsid w:val="00027181"/>
    <w:rsid w:val="000273F5"/>
    <w:rsid w:val="00027CBB"/>
    <w:rsid w:val="0003048F"/>
    <w:rsid w:val="000329F6"/>
    <w:rsid w:val="00032DAC"/>
    <w:rsid w:val="00034490"/>
    <w:rsid w:val="0003599D"/>
    <w:rsid w:val="00036174"/>
    <w:rsid w:val="000402A0"/>
    <w:rsid w:val="00040331"/>
    <w:rsid w:val="00042774"/>
    <w:rsid w:val="00042A05"/>
    <w:rsid w:val="00042F38"/>
    <w:rsid w:val="000430F8"/>
    <w:rsid w:val="00044629"/>
    <w:rsid w:val="00044876"/>
    <w:rsid w:val="00045D69"/>
    <w:rsid w:val="00047096"/>
    <w:rsid w:val="00047617"/>
    <w:rsid w:val="00047A5E"/>
    <w:rsid w:val="0005153B"/>
    <w:rsid w:val="00051C71"/>
    <w:rsid w:val="00051F33"/>
    <w:rsid w:val="000524D9"/>
    <w:rsid w:val="00052F9E"/>
    <w:rsid w:val="00053C1B"/>
    <w:rsid w:val="0005413B"/>
    <w:rsid w:val="0005438F"/>
    <w:rsid w:val="000553D1"/>
    <w:rsid w:val="0005567A"/>
    <w:rsid w:val="00056424"/>
    <w:rsid w:val="000568B2"/>
    <w:rsid w:val="000607DE"/>
    <w:rsid w:val="00060999"/>
    <w:rsid w:val="00060B42"/>
    <w:rsid w:val="000619D4"/>
    <w:rsid w:val="000624BC"/>
    <w:rsid w:val="00062F4E"/>
    <w:rsid w:val="000656F8"/>
    <w:rsid w:val="00066CC2"/>
    <w:rsid w:val="00067844"/>
    <w:rsid w:val="00070012"/>
    <w:rsid w:val="00070435"/>
    <w:rsid w:val="0007076C"/>
    <w:rsid w:val="00070806"/>
    <w:rsid w:val="0007085B"/>
    <w:rsid w:val="00070BB3"/>
    <w:rsid w:val="00070DBF"/>
    <w:rsid w:val="00072D99"/>
    <w:rsid w:val="00073E68"/>
    <w:rsid w:val="00074CB5"/>
    <w:rsid w:val="00076CAA"/>
    <w:rsid w:val="00076ED3"/>
    <w:rsid w:val="00077197"/>
    <w:rsid w:val="00077E77"/>
    <w:rsid w:val="00081153"/>
    <w:rsid w:val="00083EB2"/>
    <w:rsid w:val="00083F60"/>
    <w:rsid w:val="000840E9"/>
    <w:rsid w:val="00084378"/>
    <w:rsid w:val="0008473B"/>
    <w:rsid w:val="00084B4F"/>
    <w:rsid w:val="000855B9"/>
    <w:rsid w:val="0008639F"/>
    <w:rsid w:val="000864E3"/>
    <w:rsid w:val="00090961"/>
    <w:rsid w:val="00090F46"/>
    <w:rsid w:val="00092FEB"/>
    <w:rsid w:val="000934D6"/>
    <w:rsid w:val="00095534"/>
    <w:rsid w:val="000974A6"/>
    <w:rsid w:val="00097A46"/>
    <w:rsid w:val="000A09FA"/>
    <w:rsid w:val="000A0AA1"/>
    <w:rsid w:val="000A1075"/>
    <w:rsid w:val="000A3A26"/>
    <w:rsid w:val="000A5481"/>
    <w:rsid w:val="000A5E85"/>
    <w:rsid w:val="000A61D2"/>
    <w:rsid w:val="000A6930"/>
    <w:rsid w:val="000B017D"/>
    <w:rsid w:val="000B0209"/>
    <w:rsid w:val="000B0614"/>
    <w:rsid w:val="000B0F16"/>
    <w:rsid w:val="000B1BCB"/>
    <w:rsid w:val="000B3B0C"/>
    <w:rsid w:val="000B3FB6"/>
    <w:rsid w:val="000B40C5"/>
    <w:rsid w:val="000B57C3"/>
    <w:rsid w:val="000B6342"/>
    <w:rsid w:val="000B6B32"/>
    <w:rsid w:val="000B7C14"/>
    <w:rsid w:val="000C08D0"/>
    <w:rsid w:val="000C1566"/>
    <w:rsid w:val="000C17F6"/>
    <w:rsid w:val="000C2208"/>
    <w:rsid w:val="000C286D"/>
    <w:rsid w:val="000C2916"/>
    <w:rsid w:val="000C3592"/>
    <w:rsid w:val="000C3BC7"/>
    <w:rsid w:val="000C60C3"/>
    <w:rsid w:val="000C6D58"/>
    <w:rsid w:val="000C6DD3"/>
    <w:rsid w:val="000D0A47"/>
    <w:rsid w:val="000D0C27"/>
    <w:rsid w:val="000D1802"/>
    <w:rsid w:val="000D68DB"/>
    <w:rsid w:val="000D6B44"/>
    <w:rsid w:val="000D6BA3"/>
    <w:rsid w:val="000E04E9"/>
    <w:rsid w:val="000E0A2F"/>
    <w:rsid w:val="000E0C29"/>
    <w:rsid w:val="000E0E00"/>
    <w:rsid w:val="000E1EBF"/>
    <w:rsid w:val="000E2321"/>
    <w:rsid w:val="000E279B"/>
    <w:rsid w:val="000E2987"/>
    <w:rsid w:val="000E49DB"/>
    <w:rsid w:val="000E4DD4"/>
    <w:rsid w:val="000E4F2B"/>
    <w:rsid w:val="000E608D"/>
    <w:rsid w:val="000E6960"/>
    <w:rsid w:val="000E794F"/>
    <w:rsid w:val="000F01AD"/>
    <w:rsid w:val="000F0AE0"/>
    <w:rsid w:val="000F5D5E"/>
    <w:rsid w:val="000F5EEE"/>
    <w:rsid w:val="000F6EE9"/>
    <w:rsid w:val="000F73D0"/>
    <w:rsid w:val="0010175E"/>
    <w:rsid w:val="00101F14"/>
    <w:rsid w:val="001049E3"/>
    <w:rsid w:val="00104A71"/>
    <w:rsid w:val="00107CCF"/>
    <w:rsid w:val="00110892"/>
    <w:rsid w:val="0011304D"/>
    <w:rsid w:val="00113204"/>
    <w:rsid w:val="00113641"/>
    <w:rsid w:val="001145DF"/>
    <w:rsid w:val="0011739E"/>
    <w:rsid w:val="00117883"/>
    <w:rsid w:val="00121104"/>
    <w:rsid w:val="00121D76"/>
    <w:rsid w:val="001222CF"/>
    <w:rsid w:val="00122ABE"/>
    <w:rsid w:val="001230FC"/>
    <w:rsid w:val="0012383C"/>
    <w:rsid w:val="0012389D"/>
    <w:rsid w:val="00124A05"/>
    <w:rsid w:val="001253EA"/>
    <w:rsid w:val="0012578D"/>
    <w:rsid w:val="001277FF"/>
    <w:rsid w:val="00127F18"/>
    <w:rsid w:val="00130C11"/>
    <w:rsid w:val="001335EF"/>
    <w:rsid w:val="00133FA8"/>
    <w:rsid w:val="0013404B"/>
    <w:rsid w:val="00134F94"/>
    <w:rsid w:val="001353DD"/>
    <w:rsid w:val="001354D0"/>
    <w:rsid w:val="00135D60"/>
    <w:rsid w:val="001362D9"/>
    <w:rsid w:val="00136E3A"/>
    <w:rsid w:val="00137F12"/>
    <w:rsid w:val="00141017"/>
    <w:rsid w:val="00141589"/>
    <w:rsid w:val="00141622"/>
    <w:rsid w:val="0014420F"/>
    <w:rsid w:val="001443FB"/>
    <w:rsid w:val="00144D78"/>
    <w:rsid w:val="001462C1"/>
    <w:rsid w:val="0014672F"/>
    <w:rsid w:val="00147264"/>
    <w:rsid w:val="00147FE1"/>
    <w:rsid w:val="0015066D"/>
    <w:rsid w:val="0015216B"/>
    <w:rsid w:val="00153E72"/>
    <w:rsid w:val="00154593"/>
    <w:rsid w:val="00154A26"/>
    <w:rsid w:val="0015507F"/>
    <w:rsid w:val="001564D7"/>
    <w:rsid w:val="001573EC"/>
    <w:rsid w:val="001601A7"/>
    <w:rsid w:val="00160A51"/>
    <w:rsid w:val="001614E9"/>
    <w:rsid w:val="00161B09"/>
    <w:rsid w:val="0016294D"/>
    <w:rsid w:val="001631E1"/>
    <w:rsid w:val="001632D3"/>
    <w:rsid w:val="00163363"/>
    <w:rsid w:val="001633E6"/>
    <w:rsid w:val="00165300"/>
    <w:rsid w:val="001655A8"/>
    <w:rsid w:val="0016784C"/>
    <w:rsid w:val="00167D53"/>
    <w:rsid w:val="00170424"/>
    <w:rsid w:val="0017132D"/>
    <w:rsid w:val="00172BA3"/>
    <w:rsid w:val="001748B8"/>
    <w:rsid w:val="00176511"/>
    <w:rsid w:val="00181EB0"/>
    <w:rsid w:val="00182C72"/>
    <w:rsid w:val="00185E59"/>
    <w:rsid w:val="00186B6B"/>
    <w:rsid w:val="0018744F"/>
    <w:rsid w:val="0019274D"/>
    <w:rsid w:val="00192C0F"/>
    <w:rsid w:val="001936A8"/>
    <w:rsid w:val="00193887"/>
    <w:rsid w:val="00194BB4"/>
    <w:rsid w:val="00195133"/>
    <w:rsid w:val="00195D6C"/>
    <w:rsid w:val="0019659C"/>
    <w:rsid w:val="001968B0"/>
    <w:rsid w:val="00196E09"/>
    <w:rsid w:val="001A059B"/>
    <w:rsid w:val="001A12CD"/>
    <w:rsid w:val="001A1E77"/>
    <w:rsid w:val="001A21C8"/>
    <w:rsid w:val="001A2D62"/>
    <w:rsid w:val="001A329D"/>
    <w:rsid w:val="001A3719"/>
    <w:rsid w:val="001A3E99"/>
    <w:rsid w:val="001A4854"/>
    <w:rsid w:val="001A514D"/>
    <w:rsid w:val="001A615A"/>
    <w:rsid w:val="001A7A32"/>
    <w:rsid w:val="001B087B"/>
    <w:rsid w:val="001B12D0"/>
    <w:rsid w:val="001B17E1"/>
    <w:rsid w:val="001B1BE7"/>
    <w:rsid w:val="001B23EF"/>
    <w:rsid w:val="001B2C5E"/>
    <w:rsid w:val="001B4F19"/>
    <w:rsid w:val="001C108E"/>
    <w:rsid w:val="001C1F6F"/>
    <w:rsid w:val="001C3240"/>
    <w:rsid w:val="001C3602"/>
    <w:rsid w:val="001C5988"/>
    <w:rsid w:val="001C5E46"/>
    <w:rsid w:val="001D1340"/>
    <w:rsid w:val="001D1D6A"/>
    <w:rsid w:val="001D3855"/>
    <w:rsid w:val="001D3A38"/>
    <w:rsid w:val="001D5272"/>
    <w:rsid w:val="001D5491"/>
    <w:rsid w:val="001D654B"/>
    <w:rsid w:val="001D66C4"/>
    <w:rsid w:val="001D6C7F"/>
    <w:rsid w:val="001E052B"/>
    <w:rsid w:val="001E1790"/>
    <w:rsid w:val="001E2580"/>
    <w:rsid w:val="001E3D0A"/>
    <w:rsid w:val="001E4ED3"/>
    <w:rsid w:val="001E6E00"/>
    <w:rsid w:val="001E6EA5"/>
    <w:rsid w:val="001F0F73"/>
    <w:rsid w:val="001F18D1"/>
    <w:rsid w:val="001F1EE1"/>
    <w:rsid w:val="001F2170"/>
    <w:rsid w:val="001F2EFD"/>
    <w:rsid w:val="001F33EC"/>
    <w:rsid w:val="001F39AE"/>
    <w:rsid w:val="001F4122"/>
    <w:rsid w:val="001F4C26"/>
    <w:rsid w:val="001F5571"/>
    <w:rsid w:val="001F5E0B"/>
    <w:rsid w:val="001F6215"/>
    <w:rsid w:val="001F65CB"/>
    <w:rsid w:val="001F69E4"/>
    <w:rsid w:val="001F6CF5"/>
    <w:rsid w:val="001F7DEE"/>
    <w:rsid w:val="001F7FBB"/>
    <w:rsid w:val="00200406"/>
    <w:rsid w:val="00200674"/>
    <w:rsid w:val="00202D88"/>
    <w:rsid w:val="00203D25"/>
    <w:rsid w:val="002059AE"/>
    <w:rsid w:val="00206309"/>
    <w:rsid w:val="002069CF"/>
    <w:rsid w:val="00207B7C"/>
    <w:rsid w:val="00210478"/>
    <w:rsid w:val="00210A67"/>
    <w:rsid w:val="00210C38"/>
    <w:rsid w:val="002128F4"/>
    <w:rsid w:val="00212F91"/>
    <w:rsid w:val="0021395D"/>
    <w:rsid w:val="002144D5"/>
    <w:rsid w:val="002149B6"/>
    <w:rsid w:val="00214FEC"/>
    <w:rsid w:val="002151A7"/>
    <w:rsid w:val="002158D8"/>
    <w:rsid w:val="002168B0"/>
    <w:rsid w:val="00216B42"/>
    <w:rsid w:val="00216E48"/>
    <w:rsid w:val="00216FCC"/>
    <w:rsid w:val="0021736D"/>
    <w:rsid w:val="00220880"/>
    <w:rsid w:val="0022106C"/>
    <w:rsid w:val="002223AC"/>
    <w:rsid w:val="00222B3F"/>
    <w:rsid w:val="00223780"/>
    <w:rsid w:val="00224E66"/>
    <w:rsid w:val="002261DF"/>
    <w:rsid w:val="0022653D"/>
    <w:rsid w:val="00226C9C"/>
    <w:rsid w:val="00227119"/>
    <w:rsid w:val="002279B6"/>
    <w:rsid w:val="00230145"/>
    <w:rsid w:val="002310AB"/>
    <w:rsid w:val="00232DE9"/>
    <w:rsid w:val="0023316D"/>
    <w:rsid w:val="0023386E"/>
    <w:rsid w:val="00234511"/>
    <w:rsid w:val="00234680"/>
    <w:rsid w:val="00234F80"/>
    <w:rsid w:val="00235836"/>
    <w:rsid w:val="00236580"/>
    <w:rsid w:val="0023703E"/>
    <w:rsid w:val="0023755E"/>
    <w:rsid w:val="00240EDC"/>
    <w:rsid w:val="00241847"/>
    <w:rsid w:val="00242144"/>
    <w:rsid w:val="00243A47"/>
    <w:rsid w:val="00244422"/>
    <w:rsid w:val="00244643"/>
    <w:rsid w:val="002451D6"/>
    <w:rsid w:val="002453F9"/>
    <w:rsid w:val="0024607F"/>
    <w:rsid w:val="00246A74"/>
    <w:rsid w:val="00246E85"/>
    <w:rsid w:val="00247047"/>
    <w:rsid w:val="0024792D"/>
    <w:rsid w:val="00247DA3"/>
    <w:rsid w:val="002500A5"/>
    <w:rsid w:val="00250F0E"/>
    <w:rsid w:val="00251AC4"/>
    <w:rsid w:val="00252F6D"/>
    <w:rsid w:val="0025367C"/>
    <w:rsid w:val="00253928"/>
    <w:rsid w:val="00253F61"/>
    <w:rsid w:val="002549B7"/>
    <w:rsid w:val="00255722"/>
    <w:rsid w:val="00255DA5"/>
    <w:rsid w:val="00257C4E"/>
    <w:rsid w:val="00260AC6"/>
    <w:rsid w:val="0026227C"/>
    <w:rsid w:val="00262610"/>
    <w:rsid w:val="00263812"/>
    <w:rsid w:val="00263ABB"/>
    <w:rsid w:val="00263D2D"/>
    <w:rsid w:val="0026499D"/>
    <w:rsid w:val="00265990"/>
    <w:rsid w:val="0026618F"/>
    <w:rsid w:val="0026620D"/>
    <w:rsid w:val="002675B0"/>
    <w:rsid w:val="00267C7E"/>
    <w:rsid w:val="00267FAD"/>
    <w:rsid w:val="00270F90"/>
    <w:rsid w:val="0027233C"/>
    <w:rsid w:val="002730EE"/>
    <w:rsid w:val="00273D92"/>
    <w:rsid w:val="00275E44"/>
    <w:rsid w:val="0027730A"/>
    <w:rsid w:val="00277AA9"/>
    <w:rsid w:val="002810B6"/>
    <w:rsid w:val="00283C40"/>
    <w:rsid w:val="0028523A"/>
    <w:rsid w:val="002857B6"/>
    <w:rsid w:val="00287565"/>
    <w:rsid w:val="00287CE3"/>
    <w:rsid w:val="002912D4"/>
    <w:rsid w:val="00292576"/>
    <w:rsid w:val="0029257B"/>
    <w:rsid w:val="00292A1D"/>
    <w:rsid w:val="00292D8D"/>
    <w:rsid w:val="00294D65"/>
    <w:rsid w:val="00294F20"/>
    <w:rsid w:val="0029607A"/>
    <w:rsid w:val="002975B1"/>
    <w:rsid w:val="002A1066"/>
    <w:rsid w:val="002A16DD"/>
    <w:rsid w:val="002A35F4"/>
    <w:rsid w:val="002A3A86"/>
    <w:rsid w:val="002A3D07"/>
    <w:rsid w:val="002A4311"/>
    <w:rsid w:val="002A43E0"/>
    <w:rsid w:val="002A48F0"/>
    <w:rsid w:val="002A5577"/>
    <w:rsid w:val="002A5675"/>
    <w:rsid w:val="002A63C3"/>
    <w:rsid w:val="002A670B"/>
    <w:rsid w:val="002A6DB4"/>
    <w:rsid w:val="002B2A18"/>
    <w:rsid w:val="002B2A41"/>
    <w:rsid w:val="002B4834"/>
    <w:rsid w:val="002B4D96"/>
    <w:rsid w:val="002C1480"/>
    <w:rsid w:val="002C30E5"/>
    <w:rsid w:val="002C3314"/>
    <w:rsid w:val="002C3656"/>
    <w:rsid w:val="002C3A29"/>
    <w:rsid w:val="002C4B4D"/>
    <w:rsid w:val="002C4C05"/>
    <w:rsid w:val="002C4F56"/>
    <w:rsid w:val="002C5167"/>
    <w:rsid w:val="002C66CB"/>
    <w:rsid w:val="002C70C2"/>
    <w:rsid w:val="002D04DA"/>
    <w:rsid w:val="002D0D25"/>
    <w:rsid w:val="002D1AAC"/>
    <w:rsid w:val="002D1B39"/>
    <w:rsid w:val="002D3A43"/>
    <w:rsid w:val="002D3BAD"/>
    <w:rsid w:val="002D43B4"/>
    <w:rsid w:val="002D4C9C"/>
    <w:rsid w:val="002D549E"/>
    <w:rsid w:val="002D58C0"/>
    <w:rsid w:val="002D5900"/>
    <w:rsid w:val="002D5BD0"/>
    <w:rsid w:val="002D6508"/>
    <w:rsid w:val="002D722A"/>
    <w:rsid w:val="002D7E66"/>
    <w:rsid w:val="002E0692"/>
    <w:rsid w:val="002E0F2E"/>
    <w:rsid w:val="002E24AA"/>
    <w:rsid w:val="002E3120"/>
    <w:rsid w:val="002E43E3"/>
    <w:rsid w:val="002E4704"/>
    <w:rsid w:val="002E5078"/>
    <w:rsid w:val="002E533B"/>
    <w:rsid w:val="002F1777"/>
    <w:rsid w:val="002F2749"/>
    <w:rsid w:val="002F3459"/>
    <w:rsid w:val="002F530E"/>
    <w:rsid w:val="002F687F"/>
    <w:rsid w:val="002F6DDC"/>
    <w:rsid w:val="002F778A"/>
    <w:rsid w:val="003008B2"/>
    <w:rsid w:val="0030563C"/>
    <w:rsid w:val="00305D1A"/>
    <w:rsid w:val="003079D1"/>
    <w:rsid w:val="003101EA"/>
    <w:rsid w:val="00310A45"/>
    <w:rsid w:val="00310A4E"/>
    <w:rsid w:val="003119E0"/>
    <w:rsid w:val="003132B2"/>
    <w:rsid w:val="003136A1"/>
    <w:rsid w:val="00314147"/>
    <w:rsid w:val="0031425A"/>
    <w:rsid w:val="00314410"/>
    <w:rsid w:val="00315E6B"/>
    <w:rsid w:val="00315EA5"/>
    <w:rsid w:val="00320918"/>
    <w:rsid w:val="00322008"/>
    <w:rsid w:val="003223CE"/>
    <w:rsid w:val="003234AC"/>
    <w:rsid w:val="0032429B"/>
    <w:rsid w:val="003242C6"/>
    <w:rsid w:val="0032433C"/>
    <w:rsid w:val="0032549B"/>
    <w:rsid w:val="00325580"/>
    <w:rsid w:val="0032580E"/>
    <w:rsid w:val="00325D56"/>
    <w:rsid w:val="00325D93"/>
    <w:rsid w:val="00325FDC"/>
    <w:rsid w:val="0033156F"/>
    <w:rsid w:val="00332BAA"/>
    <w:rsid w:val="00334484"/>
    <w:rsid w:val="0033703C"/>
    <w:rsid w:val="00337840"/>
    <w:rsid w:val="003378D2"/>
    <w:rsid w:val="00340784"/>
    <w:rsid w:val="00341A0A"/>
    <w:rsid w:val="00341D08"/>
    <w:rsid w:val="00341D09"/>
    <w:rsid w:val="00345919"/>
    <w:rsid w:val="00345BF4"/>
    <w:rsid w:val="00346070"/>
    <w:rsid w:val="003464B9"/>
    <w:rsid w:val="003505D6"/>
    <w:rsid w:val="003512B9"/>
    <w:rsid w:val="00352980"/>
    <w:rsid w:val="00353367"/>
    <w:rsid w:val="00353806"/>
    <w:rsid w:val="00353C84"/>
    <w:rsid w:val="00353F3F"/>
    <w:rsid w:val="00354043"/>
    <w:rsid w:val="0035528B"/>
    <w:rsid w:val="00356CC1"/>
    <w:rsid w:val="0035744E"/>
    <w:rsid w:val="00357BAD"/>
    <w:rsid w:val="0036002D"/>
    <w:rsid w:val="00360689"/>
    <w:rsid w:val="00360AF5"/>
    <w:rsid w:val="00363E6C"/>
    <w:rsid w:val="003656D4"/>
    <w:rsid w:val="003669CB"/>
    <w:rsid w:val="00366F3D"/>
    <w:rsid w:val="00366F89"/>
    <w:rsid w:val="003673A6"/>
    <w:rsid w:val="00370291"/>
    <w:rsid w:val="003719E1"/>
    <w:rsid w:val="003745FD"/>
    <w:rsid w:val="00375179"/>
    <w:rsid w:val="0037518F"/>
    <w:rsid w:val="00375694"/>
    <w:rsid w:val="003769B0"/>
    <w:rsid w:val="003775A9"/>
    <w:rsid w:val="0038030F"/>
    <w:rsid w:val="00380FB9"/>
    <w:rsid w:val="00381982"/>
    <w:rsid w:val="003825C8"/>
    <w:rsid w:val="003828A0"/>
    <w:rsid w:val="00382F1F"/>
    <w:rsid w:val="00383C3B"/>
    <w:rsid w:val="00384707"/>
    <w:rsid w:val="00390AFC"/>
    <w:rsid w:val="003911E6"/>
    <w:rsid w:val="00391F51"/>
    <w:rsid w:val="00393CB5"/>
    <w:rsid w:val="00394256"/>
    <w:rsid w:val="00394E6A"/>
    <w:rsid w:val="00395286"/>
    <w:rsid w:val="00395D2F"/>
    <w:rsid w:val="003967DB"/>
    <w:rsid w:val="003974C6"/>
    <w:rsid w:val="003975F9"/>
    <w:rsid w:val="00397AFF"/>
    <w:rsid w:val="003A118E"/>
    <w:rsid w:val="003A1743"/>
    <w:rsid w:val="003A1DE5"/>
    <w:rsid w:val="003A421B"/>
    <w:rsid w:val="003A772D"/>
    <w:rsid w:val="003B01E8"/>
    <w:rsid w:val="003B04BA"/>
    <w:rsid w:val="003B1069"/>
    <w:rsid w:val="003B3CF3"/>
    <w:rsid w:val="003B56E9"/>
    <w:rsid w:val="003B5976"/>
    <w:rsid w:val="003B6C9E"/>
    <w:rsid w:val="003B6F27"/>
    <w:rsid w:val="003B76AF"/>
    <w:rsid w:val="003B78C3"/>
    <w:rsid w:val="003C0755"/>
    <w:rsid w:val="003C10A2"/>
    <w:rsid w:val="003C15F8"/>
    <w:rsid w:val="003C33C8"/>
    <w:rsid w:val="003C3924"/>
    <w:rsid w:val="003C39B0"/>
    <w:rsid w:val="003C4E6E"/>
    <w:rsid w:val="003C630B"/>
    <w:rsid w:val="003C6A6D"/>
    <w:rsid w:val="003C6E79"/>
    <w:rsid w:val="003C6FD4"/>
    <w:rsid w:val="003D0386"/>
    <w:rsid w:val="003D09DA"/>
    <w:rsid w:val="003D1759"/>
    <w:rsid w:val="003D1CEC"/>
    <w:rsid w:val="003D47F8"/>
    <w:rsid w:val="003D5D99"/>
    <w:rsid w:val="003D730E"/>
    <w:rsid w:val="003D7B93"/>
    <w:rsid w:val="003D7D15"/>
    <w:rsid w:val="003E068B"/>
    <w:rsid w:val="003E0FB9"/>
    <w:rsid w:val="003E12D6"/>
    <w:rsid w:val="003E17FD"/>
    <w:rsid w:val="003E1C32"/>
    <w:rsid w:val="003E201C"/>
    <w:rsid w:val="003E2C92"/>
    <w:rsid w:val="003E346C"/>
    <w:rsid w:val="003E3644"/>
    <w:rsid w:val="003E4147"/>
    <w:rsid w:val="003E4394"/>
    <w:rsid w:val="003E5E14"/>
    <w:rsid w:val="003E6A50"/>
    <w:rsid w:val="003E7FBE"/>
    <w:rsid w:val="003F1231"/>
    <w:rsid w:val="003F1806"/>
    <w:rsid w:val="003F1F53"/>
    <w:rsid w:val="003F2168"/>
    <w:rsid w:val="003F26A0"/>
    <w:rsid w:val="003F28C4"/>
    <w:rsid w:val="003F4BB3"/>
    <w:rsid w:val="003F54D2"/>
    <w:rsid w:val="003F5AF2"/>
    <w:rsid w:val="003F65ED"/>
    <w:rsid w:val="003F7690"/>
    <w:rsid w:val="00400422"/>
    <w:rsid w:val="0040114E"/>
    <w:rsid w:val="00402A00"/>
    <w:rsid w:val="00403ECC"/>
    <w:rsid w:val="00406044"/>
    <w:rsid w:val="00406351"/>
    <w:rsid w:val="00407CBE"/>
    <w:rsid w:val="004149F5"/>
    <w:rsid w:val="00414C1A"/>
    <w:rsid w:val="0041695D"/>
    <w:rsid w:val="00420300"/>
    <w:rsid w:val="004211CA"/>
    <w:rsid w:val="004221F4"/>
    <w:rsid w:val="00424186"/>
    <w:rsid w:val="004243F5"/>
    <w:rsid w:val="00424D67"/>
    <w:rsid w:val="00425281"/>
    <w:rsid w:val="004257F0"/>
    <w:rsid w:val="00425E76"/>
    <w:rsid w:val="00425FCA"/>
    <w:rsid w:val="00426EFD"/>
    <w:rsid w:val="004279E6"/>
    <w:rsid w:val="00427EA6"/>
    <w:rsid w:val="00431CA9"/>
    <w:rsid w:val="004333A0"/>
    <w:rsid w:val="00433813"/>
    <w:rsid w:val="00435A81"/>
    <w:rsid w:val="0043635E"/>
    <w:rsid w:val="0043766A"/>
    <w:rsid w:val="00440A7A"/>
    <w:rsid w:val="00442BBD"/>
    <w:rsid w:val="00443EED"/>
    <w:rsid w:val="004440DA"/>
    <w:rsid w:val="00444DFA"/>
    <w:rsid w:val="0044501E"/>
    <w:rsid w:val="004451B8"/>
    <w:rsid w:val="0044580E"/>
    <w:rsid w:val="0044645C"/>
    <w:rsid w:val="00446C9F"/>
    <w:rsid w:val="00447BE2"/>
    <w:rsid w:val="004504FC"/>
    <w:rsid w:val="00450626"/>
    <w:rsid w:val="00451CB1"/>
    <w:rsid w:val="00451E81"/>
    <w:rsid w:val="00452082"/>
    <w:rsid w:val="0045445F"/>
    <w:rsid w:val="00456F02"/>
    <w:rsid w:val="00457009"/>
    <w:rsid w:val="00457802"/>
    <w:rsid w:val="00460CD7"/>
    <w:rsid w:val="004616BF"/>
    <w:rsid w:val="00463D78"/>
    <w:rsid w:val="00464953"/>
    <w:rsid w:val="00465BA1"/>
    <w:rsid w:val="004661F5"/>
    <w:rsid w:val="00466206"/>
    <w:rsid w:val="0046666C"/>
    <w:rsid w:val="00466AA1"/>
    <w:rsid w:val="0046798F"/>
    <w:rsid w:val="00467CCB"/>
    <w:rsid w:val="00467F6D"/>
    <w:rsid w:val="004717DB"/>
    <w:rsid w:val="004731F0"/>
    <w:rsid w:val="0047397D"/>
    <w:rsid w:val="004743F6"/>
    <w:rsid w:val="004748F4"/>
    <w:rsid w:val="00476DDA"/>
    <w:rsid w:val="00480399"/>
    <w:rsid w:val="004807C2"/>
    <w:rsid w:val="00480A97"/>
    <w:rsid w:val="00482655"/>
    <w:rsid w:val="00483D24"/>
    <w:rsid w:val="00485914"/>
    <w:rsid w:val="00487F2C"/>
    <w:rsid w:val="0049069F"/>
    <w:rsid w:val="00490898"/>
    <w:rsid w:val="00490F63"/>
    <w:rsid w:val="00493908"/>
    <w:rsid w:val="00493935"/>
    <w:rsid w:val="00494044"/>
    <w:rsid w:val="004952F2"/>
    <w:rsid w:val="00496622"/>
    <w:rsid w:val="004966E0"/>
    <w:rsid w:val="00496976"/>
    <w:rsid w:val="0049705E"/>
    <w:rsid w:val="00497AED"/>
    <w:rsid w:val="00497E64"/>
    <w:rsid w:val="00497EDD"/>
    <w:rsid w:val="004A0179"/>
    <w:rsid w:val="004A24A6"/>
    <w:rsid w:val="004A2BDD"/>
    <w:rsid w:val="004A461E"/>
    <w:rsid w:val="004A6902"/>
    <w:rsid w:val="004A7B51"/>
    <w:rsid w:val="004B0AC0"/>
    <w:rsid w:val="004B2CDD"/>
    <w:rsid w:val="004B3291"/>
    <w:rsid w:val="004B3BD6"/>
    <w:rsid w:val="004B4177"/>
    <w:rsid w:val="004B5000"/>
    <w:rsid w:val="004B6027"/>
    <w:rsid w:val="004B712F"/>
    <w:rsid w:val="004B72FC"/>
    <w:rsid w:val="004B7604"/>
    <w:rsid w:val="004C1243"/>
    <w:rsid w:val="004C2396"/>
    <w:rsid w:val="004C3487"/>
    <w:rsid w:val="004C4295"/>
    <w:rsid w:val="004C43EC"/>
    <w:rsid w:val="004C61AE"/>
    <w:rsid w:val="004C76B8"/>
    <w:rsid w:val="004C7E44"/>
    <w:rsid w:val="004D2707"/>
    <w:rsid w:val="004D2765"/>
    <w:rsid w:val="004D38EF"/>
    <w:rsid w:val="004D3DBD"/>
    <w:rsid w:val="004D3DCE"/>
    <w:rsid w:val="004D4859"/>
    <w:rsid w:val="004D63E1"/>
    <w:rsid w:val="004D6F64"/>
    <w:rsid w:val="004E0B47"/>
    <w:rsid w:val="004E0FDE"/>
    <w:rsid w:val="004E3A62"/>
    <w:rsid w:val="004E4389"/>
    <w:rsid w:val="004E507D"/>
    <w:rsid w:val="004E55B8"/>
    <w:rsid w:val="004E6075"/>
    <w:rsid w:val="004E7821"/>
    <w:rsid w:val="004E7A9C"/>
    <w:rsid w:val="004F21BA"/>
    <w:rsid w:val="004F3C73"/>
    <w:rsid w:val="004F3DB7"/>
    <w:rsid w:val="004F3F9D"/>
    <w:rsid w:val="004F5129"/>
    <w:rsid w:val="004F5EF0"/>
    <w:rsid w:val="004F6A47"/>
    <w:rsid w:val="00500394"/>
    <w:rsid w:val="00500E2E"/>
    <w:rsid w:val="005010E1"/>
    <w:rsid w:val="00501CE6"/>
    <w:rsid w:val="005025D0"/>
    <w:rsid w:val="005041D9"/>
    <w:rsid w:val="00505254"/>
    <w:rsid w:val="00505E44"/>
    <w:rsid w:val="005069B1"/>
    <w:rsid w:val="00506D2E"/>
    <w:rsid w:val="005075E7"/>
    <w:rsid w:val="00510DFB"/>
    <w:rsid w:val="00511251"/>
    <w:rsid w:val="005112B9"/>
    <w:rsid w:val="005122BA"/>
    <w:rsid w:val="00512A6E"/>
    <w:rsid w:val="00512B4F"/>
    <w:rsid w:val="00513B55"/>
    <w:rsid w:val="00513D5B"/>
    <w:rsid w:val="005140C4"/>
    <w:rsid w:val="005147C9"/>
    <w:rsid w:val="005152D1"/>
    <w:rsid w:val="0051589D"/>
    <w:rsid w:val="00516672"/>
    <w:rsid w:val="00516FAA"/>
    <w:rsid w:val="00517411"/>
    <w:rsid w:val="00517B4F"/>
    <w:rsid w:val="0052123D"/>
    <w:rsid w:val="00521447"/>
    <w:rsid w:val="005241B8"/>
    <w:rsid w:val="00525203"/>
    <w:rsid w:val="00525646"/>
    <w:rsid w:val="005261FE"/>
    <w:rsid w:val="00526C12"/>
    <w:rsid w:val="00527183"/>
    <w:rsid w:val="00527610"/>
    <w:rsid w:val="0052785C"/>
    <w:rsid w:val="00530865"/>
    <w:rsid w:val="00530C69"/>
    <w:rsid w:val="0053206D"/>
    <w:rsid w:val="00532A6C"/>
    <w:rsid w:val="00532E28"/>
    <w:rsid w:val="005332D3"/>
    <w:rsid w:val="0053434A"/>
    <w:rsid w:val="00534520"/>
    <w:rsid w:val="0053613B"/>
    <w:rsid w:val="0053764D"/>
    <w:rsid w:val="0054053B"/>
    <w:rsid w:val="00540878"/>
    <w:rsid w:val="0054100E"/>
    <w:rsid w:val="00542A48"/>
    <w:rsid w:val="00544B03"/>
    <w:rsid w:val="00545FF0"/>
    <w:rsid w:val="00546253"/>
    <w:rsid w:val="0054660F"/>
    <w:rsid w:val="0054666A"/>
    <w:rsid w:val="00546F8C"/>
    <w:rsid w:val="005470EC"/>
    <w:rsid w:val="00550966"/>
    <w:rsid w:val="00551240"/>
    <w:rsid w:val="005515C5"/>
    <w:rsid w:val="00552D04"/>
    <w:rsid w:val="00554920"/>
    <w:rsid w:val="00554ADE"/>
    <w:rsid w:val="00555777"/>
    <w:rsid w:val="00555BFF"/>
    <w:rsid w:val="0055608E"/>
    <w:rsid w:val="005561F4"/>
    <w:rsid w:val="00557088"/>
    <w:rsid w:val="00557DF7"/>
    <w:rsid w:val="0056031F"/>
    <w:rsid w:val="005609F2"/>
    <w:rsid w:val="00562A62"/>
    <w:rsid w:val="00563D3D"/>
    <w:rsid w:val="00564EB2"/>
    <w:rsid w:val="00565652"/>
    <w:rsid w:val="0056598C"/>
    <w:rsid w:val="00565AB3"/>
    <w:rsid w:val="0057068A"/>
    <w:rsid w:val="00570894"/>
    <w:rsid w:val="00570B12"/>
    <w:rsid w:val="00571163"/>
    <w:rsid w:val="00571DD2"/>
    <w:rsid w:val="00572C85"/>
    <w:rsid w:val="0057356C"/>
    <w:rsid w:val="00573DA6"/>
    <w:rsid w:val="00574434"/>
    <w:rsid w:val="00574AB9"/>
    <w:rsid w:val="0057522E"/>
    <w:rsid w:val="00575CFC"/>
    <w:rsid w:val="00575FE3"/>
    <w:rsid w:val="005765E7"/>
    <w:rsid w:val="00581B80"/>
    <w:rsid w:val="005823DA"/>
    <w:rsid w:val="00582795"/>
    <w:rsid w:val="005834E1"/>
    <w:rsid w:val="00583761"/>
    <w:rsid w:val="00584273"/>
    <w:rsid w:val="00584BD8"/>
    <w:rsid w:val="00586128"/>
    <w:rsid w:val="005905C4"/>
    <w:rsid w:val="005909F4"/>
    <w:rsid w:val="005919D5"/>
    <w:rsid w:val="00592607"/>
    <w:rsid w:val="005927B7"/>
    <w:rsid w:val="005935BE"/>
    <w:rsid w:val="0059364F"/>
    <w:rsid w:val="00593E1B"/>
    <w:rsid w:val="005942F7"/>
    <w:rsid w:val="005959DF"/>
    <w:rsid w:val="00597BF5"/>
    <w:rsid w:val="00597D40"/>
    <w:rsid w:val="005A0131"/>
    <w:rsid w:val="005A15D6"/>
    <w:rsid w:val="005A379E"/>
    <w:rsid w:val="005A3A53"/>
    <w:rsid w:val="005A574E"/>
    <w:rsid w:val="005A5D57"/>
    <w:rsid w:val="005A60CD"/>
    <w:rsid w:val="005A68CC"/>
    <w:rsid w:val="005A70A1"/>
    <w:rsid w:val="005A7DF0"/>
    <w:rsid w:val="005A7E1B"/>
    <w:rsid w:val="005B0F0F"/>
    <w:rsid w:val="005B1F16"/>
    <w:rsid w:val="005B214E"/>
    <w:rsid w:val="005B2631"/>
    <w:rsid w:val="005B29AB"/>
    <w:rsid w:val="005B39E8"/>
    <w:rsid w:val="005B4249"/>
    <w:rsid w:val="005B5115"/>
    <w:rsid w:val="005B5483"/>
    <w:rsid w:val="005C109A"/>
    <w:rsid w:val="005C13EB"/>
    <w:rsid w:val="005C22A5"/>
    <w:rsid w:val="005C3BFF"/>
    <w:rsid w:val="005C3FA0"/>
    <w:rsid w:val="005C4362"/>
    <w:rsid w:val="005C53D9"/>
    <w:rsid w:val="005C73F4"/>
    <w:rsid w:val="005C7665"/>
    <w:rsid w:val="005D028D"/>
    <w:rsid w:val="005D05E0"/>
    <w:rsid w:val="005D146C"/>
    <w:rsid w:val="005D1FAB"/>
    <w:rsid w:val="005D42B5"/>
    <w:rsid w:val="005D43D0"/>
    <w:rsid w:val="005D4449"/>
    <w:rsid w:val="005D6547"/>
    <w:rsid w:val="005D7514"/>
    <w:rsid w:val="005D78FD"/>
    <w:rsid w:val="005D7E77"/>
    <w:rsid w:val="005E053D"/>
    <w:rsid w:val="005E0EAB"/>
    <w:rsid w:val="005E13BD"/>
    <w:rsid w:val="005E1FC4"/>
    <w:rsid w:val="005E4697"/>
    <w:rsid w:val="005E52E1"/>
    <w:rsid w:val="005E65C7"/>
    <w:rsid w:val="005E744D"/>
    <w:rsid w:val="005E780C"/>
    <w:rsid w:val="005E7C9B"/>
    <w:rsid w:val="005F02C2"/>
    <w:rsid w:val="005F1184"/>
    <w:rsid w:val="005F1726"/>
    <w:rsid w:val="005F188D"/>
    <w:rsid w:val="005F2608"/>
    <w:rsid w:val="005F272B"/>
    <w:rsid w:val="005F4812"/>
    <w:rsid w:val="005F4B49"/>
    <w:rsid w:val="005F4C2E"/>
    <w:rsid w:val="005F5B81"/>
    <w:rsid w:val="005F5D5F"/>
    <w:rsid w:val="005F777A"/>
    <w:rsid w:val="0060033C"/>
    <w:rsid w:val="0060082A"/>
    <w:rsid w:val="00600E3A"/>
    <w:rsid w:val="00601152"/>
    <w:rsid w:val="00601283"/>
    <w:rsid w:val="00601AF4"/>
    <w:rsid w:val="00601BC0"/>
    <w:rsid w:val="00601E83"/>
    <w:rsid w:val="00602307"/>
    <w:rsid w:val="0060271B"/>
    <w:rsid w:val="0060414D"/>
    <w:rsid w:val="00604626"/>
    <w:rsid w:val="0060583F"/>
    <w:rsid w:val="00606953"/>
    <w:rsid w:val="00607A7B"/>
    <w:rsid w:val="006113BD"/>
    <w:rsid w:val="00614152"/>
    <w:rsid w:val="00616770"/>
    <w:rsid w:val="006168A1"/>
    <w:rsid w:val="00617F50"/>
    <w:rsid w:val="00617F6D"/>
    <w:rsid w:val="006208B1"/>
    <w:rsid w:val="00620FDF"/>
    <w:rsid w:val="0062312D"/>
    <w:rsid w:val="00623338"/>
    <w:rsid w:val="0062460E"/>
    <w:rsid w:val="006258D7"/>
    <w:rsid w:val="006269BF"/>
    <w:rsid w:val="00630E31"/>
    <w:rsid w:val="00631F59"/>
    <w:rsid w:val="00633940"/>
    <w:rsid w:val="00633D8E"/>
    <w:rsid w:val="00635201"/>
    <w:rsid w:val="006352B7"/>
    <w:rsid w:val="0063569F"/>
    <w:rsid w:val="00635BDE"/>
    <w:rsid w:val="00636248"/>
    <w:rsid w:val="006364FB"/>
    <w:rsid w:val="006369EF"/>
    <w:rsid w:val="00641BD9"/>
    <w:rsid w:val="00642388"/>
    <w:rsid w:val="006432D0"/>
    <w:rsid w:val="00643389"/>
    <w:rsid w:val="0064357D"/>
    <w:rsid w:val="00644570"/>
    <w:rsid w:val="00645595"/>
    <w:rsid w:val="0064657B"/>
    <w:rsid w:val="00646641"/>
    <w:rsid w:val="0064693D"/>
    <w:rsid w:val="00646A5D"/>
    <w:rsid w:val="00646DB2"/>
    <w:rsid w:val="00646EB4"/>
    <w:rsid w:val="006477DF"/>
    <w:rsid w:val="00650625"/>
    <w:rsid w:val="006509F4"/>
    <w:rsid w:val="00650B30"/>
    <w:rsid w:val="0065194E"/>
    <w:rsid w:val="0065236D"/>
    <w:rsid w:val="00654AD8"/>
    <w:rsid w:val="00654F12"/>
    <w:rsid w:val="00654F5F"/>
    <w:rsid w:val="006550AC"/>
    <w:rsid w:val="00656572"/>
    <w:rsid w:val="006569C5"/>
    <w:rsid w:val="00656D49"/>
    <w:rsid w:val="00656EAE"/>
    <w:rsid w:val="00657292"/>
    <w:rsid w:val="0065740D"/>
    <w:rsid w:val="00657F3A"/>
    <w:rsid w:val="00661DDD"/>
    <w:rsid w:val="0066213C"/>
    <w:rsid w:val="0066249B"/>
    <w:rsid w:val="0066409A"/>
    <w:rsid w:val="006644A0"/>
    <w:rsid w:val="00665056"/>
    <w:rsid w:val="00665825"/>
    <w:rsid w:val="0066608E"/>
    <w:rsid w:val="0066634A"/>
    <w:rsid w:val="006664C9"/>
    <w:rsid w:val="00666592"/>
    <w:rsid w:val="006678B2"/>
    <w:rsid w:val="00667A44"/>
    <w:rsid w:val="0067036A"/>
    <w:rsid w:val="006725DE"/>
    <w:rsid w:val="006730E7"/>
    <w:rsid w:val="006743EA"/>
    <w:rsid w:val="00674518"/>
    <w:rsid w:val="006748EB"/>
    <w:rsid w:val="006778B9"/>
    <w:rsid w:val="00677E45"/>
    <w:rsid w:val="0068072D"/>
    <w:rsid w:val="006808FD"/>
    <w:rsid w:val="0068239F"/>
    <w:rsid w:val="006833DA"/>
    <w:rsid w:val="0068341C"/>
    <w:rsid w:val="006838A6"/>
    <w:rsid w:val="00684DAA"/>
    <w:rsid w:val="006854DC"/>
    <w:rsid w:val="00685AF8"/>
    <w:rsid w:val="00686448"/>
    <w:rsid w:val="00686BDC"/>
    <w:rsid w:val="00687474"/>
    <w:rsid w:val="006879D4"/>
    <w:rsid w:val="00687D6F"/>
    <w:rsid w:val="0069057E"/>
    <w:rsid w:val="006905FC"/>
    <w:rsid w:val="006910F8"/>
    <w:rsid w:val="00691C1F"/>
    <w:rsid w:val="00691DE3"/>
    <w:rsid w:val="0069205B"/>
    <w:rsid w:val="00692436"/>
    <w:rsid w:val="0069311C"/>
    <w:rsid w:val="00693173"/>
    <w:rsid w:val="00694F1A"/>
    <w:rsid w:val="0069540B"/>
    <w:rsid w:val="006969DC"/>
    <w:rsid w:val="00696ECC"/>
    <w:rsid w:val="00697959"/>
    <w:rsid w:val="006A09A5"/>
    <w:rsid w:val="006A1BE0"/>
    <w:rsid w:val="006A2854"/>
    <w:rsid w:val="006A2AE8"/>
    <w:rsid w:val="006A3797"/>
    <w:rsid w:val="006A38B8"/>
    <w:rsid w:val="006A3D18"/>
    <w:rsid w:val="006A3FA3"/>
    <w:rsid w:val="006A4CE8"/>
    <w:rsid w:val="006A6F42"/>
    <w:rsid w:val="006A7219"/>
    <w:rsid w:val="006B0815"/>
    <w:rsid w:val="006B3840"/>
    <w:rsid w:val="006B3FD3"/>
    <w:rsid w:val="006B5AD0"/>
    <w:rsid w:val="006B617F"/>
    <w:rsid w:val="006B7353"/>
    <w:rsid w:val="006C1B18"/>
    <w:rsid w:val="006C2203"/>
    <w:rsid w:val="006C2EA8"/>
    <w:rsid w:val="006C2EC5"/>
    <w:rsid w:val="006C4354"/>
    <w:rsid w:val="006C443E"/>
    <w:rsid w:val="006C56E9"/>
    <w:rsid w:val="006C57CF"/>
    <w:rsid w:val="006C64B1"/>
    <w:rsid w:val="006C719A"/>
    <w:rsid w:val="006D012E"/>
    <w:rsid w:val="006D052A"/>
    <w:rsid w:val="006D07FE"/>
    <w:rsid w:val="006D0D06"/>
    <w:rsid w:val="006D0D48"/>
    <w:rsid w:val="006D107E"/>
    <w:rsid w:val="006D24FE"/>
    <w:rsid w:val="006D289B"/>
    <w:rsid w:val="006D2A5D"/>
    <w:rsid w:val="006D390C"/>
    <w:rsid w:val="006D51C0"/>
    <w:rsid w:val="006D711E"/>
    <w:rsid w:val="006D7A71"/>
    <w:rsid w:val="006E351F"/>
    <w:rsid w:val="006E4597"/>
    <w:rsid w:val="006E56A2"/>
    <w:rsid w:val="006E7997"/>
    <w:rsid w:val="006F0065"/>
    <w:rsid w:val="006F03D9"/>
    <w:rsid w:val="006F07EC"/>
    <w:rsid w:val="006F1A7E"/>
    <w:rsid w:val="006F4774"/>
    <w:rsid w:val="006F4CB0"/>
    <w:rsid w:val="006F62CE"/>
    <w:rsid w:val="006F6396"/>
    <w:rsid w:val="006F6FE7"/>
    <w:rsid w:val="006F72AC"/>
    <w:rsid w:val="006F7629"/>
    <w:rsid w:val="006F78AA"/>
    <w:rsid w:val="007000ED"/>
    <w:rsid w:val="00701460"/>
    <w:rsid w:val="00701AAF"/>
    <w:rsid w:val="00701DC3"/>
    <w:rsid w:val="00704FB4"/>
    <w:rsid w:val="00706CFB"/>
    <w:rsid w:val="00706FAB"/>
    <w:rsid w:val="007114B9"/>
    <w:rsid w:val="00711944"/>
    <w:rsid w:val="00713A5D"/>
    <w:rsid w:val="00713E4F"/>
    <w:rsid w:val="00713F08"/>
    <w:rsid w:val="00713FC5"/>
    <w:rsid w:val="007140A9"/>
    <w:rsid w:val="00715EEB"/>
    <w:rsid w:val="00715FAB"/>
    <w:rsid w:val="0071688D"/>
    <w:rsid w:val="007168EB"/>
    <w:rsid w:val="00716D7D"/>
    <w:rsid w:val="00721534"/>
    <w:rsid w:val="00723BBC"/>
    <w:rsid w:val="0072608E"/>
    <w:rsid w:val="00730B17"/>
    <w:rsid w:val="007312BE"/>
    <w:rsid w:val="00731DDC"/>
    <w:rsid w:val="007321EB"/>
    <w:rsid w:val="00733D26"/>
    <w:rsid w:val="007365C3"/>
    <w:rsid w:val="00736B05"/>
    <w:rsid w:val="00736BD6"/>
    <w:rsid w:val="00737582"/>
    <w:rsid w:val="007402AC"/>
    <w:rsid w:val="00740959"/>
    <w:rsid w:val="00740E60"/>
    <w:rsid w:val="00741FAD"/>
    <w:rsid w:val="00742582"/>
    <w:rsid w:val="007447D8"/>
    <w:rsid w:val="00745C1C"/>
    <w:rsid w:val="007474B5"/>
    <w:rsid w:val="0075009C"/>
    <w:rsid w:val="00751B6A"/>
    <w:rsid w:val="00752319"/>
    <w:rsid w:val="007523FA"/>
    <w:rsid w:val="007535A2"/>
    <w:rsid w:val="0075370A"/>
    <w:rsid w:val="007541D7"/>
    <w:rsid w:val="00755925"/>
    <w:rsid w:val="00756326"/>
    <w:rsid w:val="0075665B"/>
    <w:rsid w:val="00756F01"/>
    <w:rsid w:val="00757B09"/>
    <w:rsid w:val="00757CF8"/>
    <w:rsid w:val="007609DA"/>
    <w:rsid w:val="00760CC6"/>
    <w:rsid w:val="00761BCA"/>
    <w:rsid w:val="00761D27"/>
    <w:rsid w:val="00763CF2"/>
    <w:rsid w:val="00764802"/>
    <w:rsid w:val="00764DE4"/>
    <w:rsid w:val="00765802"/>
    <w:rsid w:val="0076624C"/>
    <w:rsid w:val="0076653C"/>
    <w:rsid w:val="00770CE1"/>
    <w:rsid w:val="00771059"/>
    <w:rsid w:val="007710A4"/>
    <w:rsid w:val="00771326"/>
    <w:rsid w:val="0077303E"/>
    <w:rsid w:val="007737C3"/>
    <w:rsid w:val="00774BEB"/>
    <w:rsid w:val="00774FA1"/>
    <w:rsid w:val="0077614A"/>
    <w:rsid w:val="007776A0"/>
    <w:rsid w:val="007779D5"/>
    <w:rsid w:val="00777B9B"/>
    <w:rsid w:val="00780587"/>
    <w:rsid w:val="0078091A"/>
    <w:rsid w:val="00783226"/>
    <w:rsid w:val="00783491"/>
    <w:rsid w:val="00784A8B"/>
    <w:rsid w:val="00785930"/>
    <w:rsid w:val="007874D4"/>
    <w:rsid w:val="00787D72"/>
    <w:rsid w:val="00790245"/>
    <w:rsid w:val="007903A6"/>
    <w:rsid w:val="007918C0"/>
    <w:rsid w:val="00792E05"/>
    <w:rsid w:val="00794162"/>
    <w:rsid w:val="00794B80"/>
    <w:rsid w:val="00795295"/>
    <w:rsid w:val="007966A3"/>
    <w:rsid w:val="007A0D5E"/>
    <w:rsid w:val="007A1171"/>
    <w:rsid w:val="007A1A02"/>
    <w:rsid w:val="007A207C"/>
    <w:rsid w:val="007A2E11"/>
    <w:rsid w:val="007A357E"/>
    <w:rsid w:val="007A4BB9"/>
    <w:rsid w:val="007A4C04"/>
    <w:rsid w:val="007A5490"/>
    <w:rsid w:val="007A6946"/>
    <w:rsid w:val="007B08A8"/>
    <w:rsid w:val="007B248F"/>
    <w:rsid w:val="007B42E9"/>
    <w:rsid w:val="007B4A8D"/>
    <w:rsid w:val="007B4ABD"/>
    <w:rsid w:val="007B52AF"/>
    <w:rsid w:val="007B5ABB"/>
    <w:rsid w:val="007B5DA1"/>
    <w:rsid w:val="007B5E77"/>
    <w:rsid w:val="007B6350"/>
    <w:rsid w:val="007B711C"/>
    <w:rsid w:val="007B7B8E"/>
    <w:rsid w:val="007B7C42"/>
    <w:rsid w:val="007C0652"/>
    <w:rsid w:val="007C1AAB"/>
    <w:rsid w:val="007C2472"/>
    <w:rsid w:val="007C3CFF"/>
    <w:rsid w:val="007C4716"/>
    <w:rsid w:val="007C4D06"/>
    <w:rsid w:val="007C535F"/>
    <w:rsid w:val="007C69CB"/>
    <w:rsid w:val="007D0099"/>
    <w:rsid w:val="007D452B"/>
    <w:rsid w:val="007D5834"/>
    <w:rsid w:val="007D60C5"/>
    <w:rsid w:val="007D6599"/>
    <w:rsid w:val="007D6AE7"/>
    <w:rsid w:val="007D7CF6"/>
    <w:rsid w:val="007E04E5"/>
    <w:rsid w:val="007E16FC"/>
    <w:rsid w:val="007E3B3E"/>
    <w:rsid w:val="007E438E"/>
    <w:rsid w:val="007E7274"/>
    <w:rsid w:val="007E7EE2"/>
    <w:rsid w:val="007E7F4E"/>
    <w:rsid w:val="007F0670"/>
    <w:rsid w:val="007F0AC0"/>
    <w:rsid w:val="007F1B09"/>
    <w:rsid w:val="007F1E0F"/>
    <w:rsid w:val="007F24DE"/>
    <w:rsid w:val="007F25AB"/>
    <w:rsid w:val="007F2D33"/>
    <w:rsid w:val="007F2E9C"/>
    <w:rsid w:val="007F34A2"/>
    <w:rsid w:val="007F38E3"/>
    <w:rsid w:val="007F413B"/>
    <w:rsid w:val="007F4643"/>
    <w:rsid w:val="007F50CD"/>
    <w:rsid w:val="007F57F4"/>
    <w:rsid w:val="007F798C"/>
    <w:rsid w:val="008002B9"/>
    <w:rsid w:val="00801BEC"/>
    <w:rsid w:val="00804A20"/>
    <w:rsid w:val="008050DF"/>
    <w:rsid w:val="00805650"/>
    <w:rsid w:val="00805959"/>
    <w:rsid w:val="00805B99"/>
    <w:rsid w:val="00805DA0"/>
    <w:rsid w:val="00806026"/>
    <w:rsid w:val="00806047"/>
    <w:rsid w:val="008066BB"/>
    <w:rsid w:val="008108AE"/>
    <w:rsid w:val="00812A49"/>
    <w:rsid w:val="008131E6"/>
    <w:rsid w:val="00813371"/>
    <w:rsid w:val="00813A99"/>
    <w:rsid w:val="00813E52"/>
    <w:rsid w:val="0081413F"/>
    <w:rsid w:val="00814594"/>
    <w:rsid w:val="00814C0C"/>
    <w:rsid w:val="00815066"/>
    <w:rsid w:val="00815555"/>
    <w:rsid w:val="00816121"/>
    <w:rsid w:val="008169F0"/>
    <w:rsid w:val="008172F2"/>
    <w:rsid w:val="00817B00"/>
    <w:rsid w:val="00817E67"/>
    <w:rsid w:val="0082016B"/>
    <w:rsid w:val="00820675"/>
    <w:rsid w:val="00820CEC"/>
    <w:rsid w:val="00821FA6"/>
    <w:rsid w:val="008226CE"/>
    <w:rsid w:val="008226F3"/>
    <w:rsid w:val="00822F99"/>
    <w:rsid w:val="00823903"/>
    <w:rsid w:val="00824573"/>
    <w:rsid w:val="00824D3C"/>
    <w:rsid w:val="00825223"/>
    <w:rsid w:val="00825314"/>
    <w:rsid w:val="008261D1"/>
    <w:rsid w:val="00826894"/>
    <w:rsid w:val="00826ED8"/>
    <w:rsid w:val="00826FEB"/>
    <w:rsid w:val="00827689"/>
    <w:rsid w:val="008276B9"/>
    <w:rsid w:val="008327DC"/>
    <w:rsid w:val="00832856"/>
    <w:rsid w:val="0083298A"/>
    <w:rsid w:val="00834CF3"/>
    <w:rsid w:val="00834DB9"/>
    <w:rsid w:val="00834DEA"/>
    <w:rsid w:val="00834F23"/>
    <w:rsid w:val="00835CFE"/>
    <w:rsid w:val="00836281"/>
    <w:rsid w:val="0084014D"/>
    <w:rsid w:val="008411C5"/>
    <w:rsid w:val="0084147A"/>
    <w:rsid w:val="00841D90"/>
    <w:rsid w:val="00842E47"/>
    <w:rsid w:val="00843DA8"/>
    <w:rsid w:val="008442A0"/>
    <w:rsid w:val="00844E6F"/>
    <w:rsid w:val="0084516A"/>
    <w:rsid w:val="00845A96"/>
    <w:rsid w:val="008463D9"/>
    <w:rsid w:val="00847C6A"/>
    <w:rsid w:val="008504F2"/>
    <w:rsid w:val="008506CC"/>
    <w:rsid w:val="00851547"/>
    <w:rsid w:val="008524AB"/>
    <w:rsid w:val="00852D4F"/>
    <w:rsid w:val="00852DE9"/>
    <w:rsid w:val="008533BE"/>
    <w:rsid w:val="00853FF5"/>
    <w:rsid w:val="00854B74"/>
    <w:rsid w:val="00854D5A"/>
    <w:rsid w:val="00854F78"/>
    <w:rsid w:val="0085562E"/>
    <w:rsid w:val="008560E6"/>
    <w:rsid w:val="008573F6"/>
    <w:rsid w:val="00860E6D"/>
    <w:rsid w:val="00862539"/>
    <w:rsid w:val="008638AA"/>
    <w:rsid w:val="00865617"/>
    <w:rsid w:val="00867D2F"/>
    <w:rsid w:val="0087063E"/>
    <w:rsid w:val="0087088E"/>
    <w:rsid w:val="00871743"/>
    <w:rsid w:val="00871FB7"/>
    <w:rsid w:val="008722DB"/>
    <w:rsid w:val="00872EA4"/>
    <w:rsid w:val="00873903"/>
    <w:rsid w:val="00874BB6"/>
    <w:rsid w:val="008757EC"/>
    <w:rsid w:val="00876B4C"/>
    <w:rsid w:val="00876E79"/>
    <w:rsid w:val="00877129"/>
    <w:rsid w:val="00877D6A"/>
    <w:rsid w:val="0088007B"/>
    <w:rsid w:val="00880A91"/>
    <w:rsid w:val="00881384"/>
    <w:rsid w:val="0088153F"/>
    <w:rsid w:val="00881910"/>
    <w:rsid w:val="00881B25"/>
    <w:rsid w:val="00882579"/>
    <w:rsid w:val="008839F7"/>
    <w:rsid w:val="00883BFB"/>
    <w:rsid w:val="00884500"/>
    <w:rsid w:val="00884969"/>
    <w:rsid w:val="00884F02"/>
    <w:rsid w:val="00885381"/>
    <w:rsid w:val="00885647"/>
    <w:rsid w:val="00885990"/>
    <w:rsid w:val="00885BE1"/>
    <w:rsid w:val="00885C78"/>
    <w:rsid w:val="00887091"/>
    <w:rsid w:val="008903AD"/>
    <w:rsid w:val="008922B5"/>
    <w:rsid w:val="008932EF"/>
    <w:rsid w:val="008938F1"/>
    <w:rsid w:val="008945EA"/>
    <w:rsid w:val="0089631E"/>
    <w:rsid w:val="00896AD1"/>
    <w:rsid w:val="00896C5E"/>
    <w:rsid w:val="008A04DC"/>
    <w:rsid w:val="008A34F9"/>
    <w:rsid w:val="008A3DE5"/>
    <w:rsid w:val="008A3DFA"/>
    <w:rsid w:val="008A4014"/>
    <w:rsid w:val="008A4275"/>
    <w:rsid w:val="008A4620"/>
    <w:rsid w:val="008A5947"/>
    <w:rsid w:val="008A5AAD"/>
    <w:rsid w:val="008A5AFB"/>
    <w:rsid w:val="008A5F62"/>
    <w:rsid w:val="008A607F"/>
    <w:rsid w:val="008A61C4"/>
    <w:rsid w:val="008A65FD"/>
    <w:rsid w:val="008A6DC2"/>
    <w:rsid w:val="008B0FD2"/>
    <w:rsid w:val="008B1380"/>
    <w:rsid w:val="008B1A00"/>
    <w:rsid w:val="008B3D28"/>
    <w:rsid w:val="008B4AC0"/>
    <w:rsid w:val="008B57B9"/>
    <w:rsid w:val="008B62ED"/>
    <w:rsid w:val="008B7E5D"/>
    <w:rsid w:val="008B7EA7"/>
    <w:rsid w:val="008C01EE"/>
    <w:rsid w:val="008C0CEC"/>
    <w:rsid w:val="008C0DD8"/>
    <w:rsid w:val="008C0F1C"/>
    <w:rsid w:val="008C290F"/>
    <w:rsid w:val="008C3358"/>
    <w:rsid w:val="008C5599"/>
    <w:rsid w:val="008C649F"/>
    <w:rsid w:val="008C67D6"/>
    <w:rsid w:val="008C6960"/>
    <w:rsid w:val="008C6FAA"/>
    <w:rsid w:val="008C77BC"/>
    <w:rsid w:val="008D00F6"/>
    <w:rsid w:val="008D086C"/>
    <w:rsid w:val="008D1E1C"/>
    <w:rsid w:val="008D44BE"/>
    <w:rsid w:val="008D4D8A"/>
    <w:rsid w:val="008D501A"/>
    <w:rsid w:val="008D580A"/>
    <w:rsid w:val="008D5DDB"/>
    <w:rsid w:val="008D6292"/>
    <w:rsid w:val="008D6543"/>
    <w:rsid w:val="008D766B"/>
    <w:rsid w:val="008E060C"/>
    <w:rsid w:val="008E0B26"/>
    <w:rsid w:val="008E0C5E"/>
    <w:rsid w:val="008E1333"/>
    <w:rsid w:val="008E202C"/>
    <w:rsid w:val="008E366F"/>
    <w:rsid w:val="008E37D8"/>
    <w:rsid w:val="008E415B"/>
    <w:rsid w:val="008E4D84"/>
    <w:rsid w:val="008E5248"/>
    <w:rsid w:val="008E591C"/>
    <w:rsid w:val="008E66DF"/>
    <w:rsid w:val="008E6CC4"/>
    <w:rsid w:val="008E7890"/>
    <w:rsid w:val="008E78A5"/>
    <w:rsid w:val="008F193B"/>
    <w:rsid w:val="008F299F"/>
    <w:rsid w:val="008F2D1B"/>
    <w:rsid w:val="008F44FB"/>
    <w:rsid w:val="008F4910"/>
    <w:rsid w:val="008F4DAF"/>
    <w:rsid w:val="008F4EC9"/>
    <w:rsid w:val="008F7D70"/>
    <w:rsid w:val="00900623"/>
    <w:rsid w:val="00903258"/>
    <w:rsid w:val="009033E7"/>
    <w:rsid w:val="009039AA"/>
    <w:rsid w:val="009044F5"/>
    <w:rsid w:val="00907661"/>
    <w:rsid w:val="00910A33"/>
    <w:rsid w:val="0091130C"/>
    <w:rsid w:val="00911494"/>
    <w:rsid w:val="00911727"/>
    <w:rsid w:val="00912B8E"/>
    <w:rsid w:val="00913619"/>
    <w:rsid w:val="0091386B"/>
    <w:rsid w:val="009142C1"/>
    <w:rsid w:val="00914705"/>
    <w:rsid w:val="00916247"/>
    <w:rsid w:val="00920EDA"/>
    <w:rsid w:val="00921367"/>
    <w:rsid w:val="0092177C"/>
    <w:rsid w:val="009217AA"/>
    <w:rsid w:val="0092307F"/>
    <w:rsid w:val="009236A1"/>
    <w:rsid w:val="009242A3"/>
    <w:rsid w:val="0092548E"/>
    <w:rsid w:val="00926376"/>
    <w:rsid w:val="00927CC7"/>
    <w:rsid w:val="00930BBE"/>
    <w:rsid w:val="009315C9"/>
    <w:rsid w:val="00931FBE"/>
    <w:rsid w:val="009321E4"/>
    <w:rsid w:val="00932949"/>
    <w:rsid w:val="00932969"/>
    <w:rsid w:val="00933B4C"/>
    <w:rsid w:val="00934116"/>
    <w:rsid w:val="00935594"/>
    <w:rsid w:val="009356A1"/>
    <w:rsid w:val="00935BAC"/>
    <w:rsid w:val="00936676"/>
    <w:rsid w:val="00936AEE"/>
    <w:rsid w:val="0093757D"/>
    <w:rsid w:val="0094062F"/>
    <w:rsid w:val="009425F7"/>
    <w:rsid w:val="009427C7"/>
    <w:rsid w:val="00942D4C"/>
    <w:rsid w:val="0094334E"/>
    <w:rsid w:val="0094364A"/>
    <w:rsid w:val="0094371E"/>
    <w:rsid w:val="00943B7F"/>
    <w:rsid w:val="00944167"/>
    <w:rsid w:val="0094599F"/>
    <w:rsid w:val="00946669"/>
    <w:rsid w:val="00946E7F"/>
    <w:rsid w:val="009501F3"/>
    <w:rsid w:val="009501FE"/>
    <w:rsid w:val="00951631"/>
    <w:rsid w:val="00951867"/>
    <w:rsid w:val="00953D8E"/>
    <w:rsid w:val="00955475"/>
    <w:rsid w:val="00955F5F"/>
    <w:rsid w:val="00956F64"/>
    <w:rsid w:val="0095776B"/>
    <w:rsid w:val="00957B14"/>
    <w:rsid w:val="00957B2E"/>
    <w:rsid w:val="00961390"/>
    <w:rsid w:val="009613B5"/>
    <w:rsid w:val="009613C9"/>
    <w:rsid w:val="009627C4"/>
    <w:rsid w:val="00963A4A"/>
    <w:rsid w:val="009640D9"/>
    <w:rsid w:val="00964E41"/>
    <w:rsid w:val="009652D7"/>
    <w:rsid w:val="009658F6"/>
    <w:rsid w:val="0096645C"/>
    <w:rsid w:val="00967609"/>
    <w:rsid w:val="00973075"/>
    <w:rsid w:val="00976956"/>
    <w:rsid w:val="009779B3"/>
    <w:rsid w:val="009809C8"/>
    <w:rsid w:val="00983293"/>
    <w:rsid w:val="009857F3"/>
    <w:rsid w:val="0098600A"/>
    <w:rsid w:val="00990847"/>
    <w:rsid w:val="00990FFC"/>
    <w:rsid w:val="00991F3E"/>
    <w:rsid w:val="00992924"/>
    <w:rsid w:val="00992CC8"/>
    <w:rsid w:val="0099362F"/>
    <w:rsid w:val="009939C8"/>
    <w:rsid w:val="00994A1F"/>
    <w:rsid w:val="00995203"/>
    <w:rsid w:val="009953E6"/>
    <w:rsid w:val="0099603A"/>
    <w:rsid w:val="009972C5"/>
    <w:rsid w:val="00997579"/>
    <w:rsid w:val="00997931"/>
    <w:rsid w:val="00997EEB"/>
    <w:rsid w:val="009A29ED"/>
    <w:rsid w:val="009A3290"/>
    <w:rsid w:val="009A4E1C"/>
    <w:rsid w:val="009A50E4"/>
    <w:rsid w:val="009B0A36"/>
    <w:rsid w:val="009B31AC"/>
    <w:rsid w:val="009B31B1"/>
    <w:rsid w:val="009B66EC"/>
    <w:rsid w:val="009B6A00"/>
    <w:rsid w:val="009B77FE"/>
    <w:rsid w:val="009C02A2"/>
    <w:rsid w:val="009C08CB"/>
    <w:rsid w:val="009C448B"/>
    <w:rsid w:val="009C59BD"/>
    <w:rsid w:val="009C76C6"/>
    <w:rsid w:val="009D09B3"/>
    <w:rsid w:val="009D0C34"/>
    <w:rsid w:val="009D0FFE"/>
    <w:rsid w:val="009D14D4"/>
    <w:rsid w:val="009D3A19"/>
    <w:rsid w:val="009D4493"/>
    <w:rsid w:val="009D4818"/>
    <w:rsid w:val="009D4CC3"/>
    <w:rsid w:val="009D4CED"/>
    <w:rsid w:val="009D508C"/>
    <w:rsid w:val="009D5A36"/>
    <w:rsid w:val="009D655A"/>
    <w:rsid w:val="009D6C9C"/>
    <w:rsid w:val="009D798F"/>
    <w:rsid w:val="009D7BE5"/>
    <w:rsid w:val="009E00D8"/>
    <w:rsid w:val="009E10A7"/>
    <w:rsid w:val="009E115F"/>
    <w:rsid w:val="009E18D1"/>
    <w:rsid w:val="009E2187"/>
    <w:rsid w:val="009E32C7"/>
    <w:rsid w:val="009E3DA8"/>
    <w:rsid w:val="009E4AD5"/>
    <w:rsid w:val="009E5E51"/>
    <w:rsid w:val="009E694D"/>
    <w:rsid w:val="009E6CEF"/>
    <w:rsid w:val="009E7807"/>
    <w:rsid w:val="009E7AD3"/>
    <w:rsid w:val="009E7DB2"/>
    <w:rsid w:val="009F06E2"/>
    <w:rsid w:val="009F284E"/>
    <w:rsid w:val="009F2FA5"/>
    <w:rsid w:val="009F4083"/>
    <w:rsid w:val="009F4D84"/>
    <w:rsid w:val="009F4E14"/>
    <w:rsid w:val="009F5AB1"/>
    <w:rsid w:val="009F6F28"/>
    <w:rsid w:val="009F74BD"/>
    <w:rsid w:val="00A01A46"/>
    <w:rsid w:val="00A043ED"/>
    <w:rsid w:val="00A04846"/>
    <w:rsid w:val="00A057E2"/>
    <w:rsid w:val="00A059B6"/>
    <w:rsid w:val="00A0627B"/>
    <w:rsid w:val="00A079AA"/>
    <w:rsid w:val="00A10091"/>
    <w:rsid w:val="00A10CAE"/>
    <w:rsid w:val="00A11347"/>
    <w:rsid w:val="00A11897"/>
    <w:rsid w:val="00A1372D"/>
    <w:rsid w:val="00A13935"/>
    <w:rsid w:val="00A14154"/>
    <w:rsid w:val="00A14679"/>
    <w:rsid w:val="00A15CBF"/>
    <w:rsid w:val="00A16517"/>
    <w:rsid w:val="00A17E31"/>
    <w:rsid w:val="00A204FD"/>
    <w:rsid w:val="00A224B0"/>
    <w:rsid w:val="00A22E20"/>
    <w:rsid w:val="00A230FB"/>
    <w:rsid w:val="00A25257"/>
    <w:rsid w:val="00A25AC2"/>
    <w:rsid w:val="00A300CC"/>
    <w:rsid w:val="00A309DB"/>
    <w:rsid w:val="00A30DDD"/>
    <w:rsid w:val="00A31B0F"/>
    <w:rsid w:val="00A32C33"/>
    <w:rsid w:val="00A33618"/>
    <w:rsid w:val="00A3415C"/>
    <w:rsid w:val="00A378F2"/>
    <w:rsid w:val="00A37B7F"/>
    <w:rsid w:val="00A400F8"/>
    <w:rsid w:val="00A41AEF"/>
    <w:rsid w:val="00A41B46"/>
    <w:rsid w:val="00A41B95"/>
    <w:rsid w:val="00A41C81"/>
    <w:rsid w:val="00A41F8C"/>
    <w:rsid w:val="00A43317"/>
    <w:rsid w:val="00A4353C"/>
    <w:rsid w:val="00A448F7"/>
    <w:rsid w:val="00A450C6"/>
    <w:rsid w:val="00A45404"/>
    <w:rsid w:val="00A45725"/>
    <w:rsid w:val="00A4710C"/>
    <w:rsid w:val="00A4723F"/>
    <w:rsid w:val="00A47837"/>
    <w:rsid w:val="00A47A56"/>
    <w:rsid w:val="00A510E4"/>
    <w:rsid w:val="00A51923"/>
    <w:rsid w:val="00A5250A"/>
    <w:rsid w:val="00A52F3B"/>
    <w:rsid w:val="00A532C7"/>
    <w:rsid w:val="00A533E9"/>
    <w:rsid w:val="00A548B6"/>
    <w:rsid w:val="00A54D9A"/>
    <w:rsid w:val="00A5633A"/>
    <w:rsid w:val="00A56C38"/>
    <w:rsid w:val="00A57211"/>
    <w:rsid w:val="00A6183A"/>
    <w:rsid w:val="00A61C96"/>
    <w:rsid w:val="00A62C3B"/>
    <w:rsid w:val="00A62FC8"/>
    <w:rsid w:val="00A665F2"/>
    <w:rsid w:val="00A67075"/>
    <w:rsid w:val="00A70718"/>
    <w:rsid w:val="00A70CD9"/>
    <w:rsid w:val="00A70F73"/>
    <w:rsid w:val="00A72DCC"/>
    <w:rsid w:val="00A73473"/>
    <w:rsid w:val="00A76013"/>
    <w:rsid w:val="00A7603F"/>
    <w:rsid w:val="00A77BCD"/>
    <w:rsid w:val="00A77D27"/>
    <w:rsid w:val="00A825B8"/>
    <w:rsid w:val="00A83C07"/>
    <w:rsid w:val="00A83E82"/>
    <w:rsid w:val="00A83F51"/>
    <w:rsid w:val="00A84B6F"/>
    <w:rsid w:val="00A86233"/>
    <w:rsid w:val="00A8727A"/>
    <w:rsid w:val="00A90A72"/>
    <w:rsid w:val="00A91340"/>
    <w:rsid w:val="00A92514"/>
    <w:rsid w:val="00A932DD"/>
    <w:rsid w:val="00A932F9"/>
    <w:rsid w:val="00A94730"/>
    <w:rsid w:val="00A95140"/>
    <w:rsid w:val="00A9570A"/>
    <w:rsid w:val="00A95BB4"/>
    <w:rsid w:val="00A9651C"/>
    <w:rsid w:val="00A97AB4"/>
    <w:rsid w:val="00AA05F8"/>
    <w:rsid w:val="00AA1D91"/>
    <w:rsid w:val="00AA3969"/>
    <w:rsid w:val="00AA5409"/>
    <w:rsid w:val="00AA5542"/>
    <w:rsid w:val="00AA5699"/>
    <w:rsid w:val="00AA58A4"/>
    <w:rsid w:val="00AA5D1A"/>
    <w:rsid w:val="00AA6690"/>
    <w:rsid w:val="00AA6C95"/>
    <w:rsid w:val="00AA7CAE"/>
    <w:rsid w:val="00AB02B0"/>
    <w:rsid w:val="00AB1EB3"/>
    <w:rsid w:val="00AB2A74"/>
    <w:rsid w:val="00AB2C78"/>
    <w:rsid w:val="00AB2DBE"/>
    <w:rsid w:val="00AB3C2B"/>
    <w:rsid w:val="00AB40E4"/>
    <w:rsid w:val="00AB4233"/>
    <w:rsid w:val="00AB4A11"/>
    <w:rsid w:val="00AB5568"/>
    <w:rsid w:val="00AB79B7"/>
    <w:rsid w:val="00AC0409"/>
    <w:rsid w:val="00AC115E"/>
    <w:rsid w:val="00AC1403"/>
    <w:rsid w:val="00AC14D9"/>
    <w:rsid w:val="00AC1870"/>
    <w:rsid w:val="00AC2430"/>
    <w:rsid w:val="00AC3246"/>
    <w:rsid w:val="00AC349C"/>
    <w:rsid w:val="00AC37BB"/>
    <w:rsid w:val="00AC4E36"/>
    <w:rsid w:val="00AC67D6"/>
    <w:rsid w:val="00AC755C"/>
    <w:rsid w:val="00AD1623"/>
    <w:rsid w:val="00AD20C3"/>
    <w:rsid w:val="00AD2CC9"/>
    <w:rsid w:val="00AD2E73"/>
    <w:rsid w:val="00AD2F98"/>
    <w:rsid w:val="00AD55D9"/>
    <w:rsid w:val="00AD6309"/>
    <w:rsid w:val="00AD66E1"/>
    <w:rsid w:val="00AD6F9C"/>
    <w:rsid w:val="00AD77E5"/>
    <w:rsid w:val="00AE1519"/>
    <w:rsid w:val="00AE1CAA"/>
    <w:rsid w:val="00AE1D95"/>
    <w:rsid w:val="00AE23E4"/>
    <w:rsid w:val="00AE5315"/>
    <w:rsid w:val="00AE539C"/>
    <w:rsid w:val="00AE6E55"/>
    <w:rsid w:val="00AE75F4"/>
    <w:rsid w:val="00AE77D3"/>
    <w:rsid w:val="00AF016E"/>
    <w:rsid w:val="00AF01A2"/>
    <w:rsid w:val="00AF0FA4"/>
    <w:rsid w:val="00AF1F40"/>
    <w:rsid w:val="00AF3670"/>
    <w:rsid w:val="00AF374D"/>
    <w:rsid w:val="00AF4CCD"/>
    <w:rsid w:val="00AF56EA"/>
    <w:rsid w:val="00AF7A32"/>
    <w:rsid w:val="00AF7F2B"/>
    <w:rsid w:val="00B0357A"/>
    <w:rsid w:val="00B04F9C"/>
    <w:rsid w:val="00B06B65"/>
    <w:rsid w:val="00B11613"/>
    <w:rsid w:val="00B11E9A"/>
    <w:rsid w:val="00B12BB3"/>
    <w:rsid w:val="00B135B9"/>
    <w:rsid w:val="00B14B6C"/>
    <w:rsid w:val="00B15BD8"/>
    <w:rsid w:val="00B16627"/>
    <w:rsid w:val="00B1693A"/>
    <w:rsid w:val="00B16EDA"/>
    <w:rsid w:val="00B17232"/>
    <w:rsid w:val="00B23AEA"/>
    <w:rsid w:val="00B245BB"/>
    <w:rsid w:val="00B24716"/>
    <w:rsid w:val="00B2491A"/>
    <w:rsid w:val="00B26670"/>
    <w:rsid w:val="00B267F4"/>
    <w:rsid w:val="00B2760F"/>
    <w:rsid w:val="00B27785"/>
    <w:rsid w:val="00B27913"/>
    <w:rsid w:val="00B27EED"/>
    <w:rsid w:val="00B30A28"/>
    <w:rsid w:val="00B33899"/>
    <w:rsid w:val="00B33F3D"/>
    <w:rsid w:val="00B3640C"/>
    <w:rsid w:val="00B3655B"/>
    <w:rsid w:val="00B366BB"/>
    <w:rsid w:val="00B37007"/>
    <w:rsid w:val="00B371C9"/>
    <w:rsid w:val="00B37A77"/>
    <w:rsid w:val="00B40824"/>
    <w:rsid w:val="00B410A7"/>
    <w:rsid w:val="00B41607"/>
    <w:rsid w:val="00B41F79"/>
    <w:rsid w:val="00B42CCF"/>
    <w:rsid w:val="00B43488"/>
    <w:rsid w:val="00B4399D"/>
    <w:rsid w:val="00B44636"/>
    <w:rsid w:val="00B45F6E"/>
    <w:rsid w:val="00B467E9"/>
    <w:rsid w:val="00B5094D"/>
    <w:rsid w:val="00B52FD9"/>
    <w:rsid w:val="00B53543"/>
    <w:rsid w:val="00B53BC6"/>
    <w:rsid w:val="00B547BE"/>
    <w:rsid w:val="00B548E7"/>
    <w:rsid w:val="00B54D10"/>
    <w:rsid w:val="00B55C50"/>
    <w:rsid w:val="00B57A6D"/>
    <w:rsid w:val="00B60273"/>
    <w:rsid w:val="00B60310"/>
    <w:rsid w:val="00B610E6"/>
    <w:rsid w:val="00B6113C"/>
    <w:rsid w:val="00B61923"/>
    <w:rsid w:val="00B625C8"/>
    <w:rsid w:val="00B6312F"/>
    <w:rsid w:val="00B636AD"/>
    <w:rsid w:val="00B63CD0"/>
    <w:rsid w:val="00B63FB5"/>
    <w:rsid w:val="00B643FC"/>
    <w:rsid w:val="00B64611"/>
    <w:rsid w:val="00B65CF5"/>
    <w:rsid w:val="00B65DA9"/>
    <w:rsid w:val="00B66679"/>
    <w:rsid w:val="00B66C29"/>
    <w:rsid w:val="00B66F21"/>
    <w:rsid w:val="00B67684"/>
    <w:rsid w:val="00B700C2"/>
    <w:rsid w:val="00B71C33"/>
    <w:rsid w:val="00B71F28"/>
    <w:rsid w:val="00B72CC3"/>
    <w:rsid w:val="00B73264"/>
    <w:rsid w:val="00B732E5"/>
    <w:rsid w:val="00B74294"/>
    <w:rsid w:val="00B77D9C"/>
    <w:rsid w:val="00B80F52"/>
    <w:rsid w:val="00B8143C"/>
    <w:rsid w:val="00B81E7B"/>
    <w:rsid w:val="00B82110"/>
    <w:rsid w:val="00B82832"/>
    <w:rsid w:val="00B83ADC"/>
    <w:rsid w:val="00B8403C"/>
    <w:rsid w:val="00B84391"/>
    <w:rsid w:val="00B84AA1"/>
    <w:rsid w:val="00B851EC"/>
    <w:rsid w:val="00B85453"/>
    <w:rsid w:val="00B87A15"/>
    <w:rsid w:val="00B92518"/>
    <w:rsid w:val="00B92630"/>
    <w:rsid w:val="00B9294A"/>
    <w:rsid w:val="00B92D0E"/>
    <w:rsid w:val="00B92F3E"/>
    <w:rsid w:val="00B93007"/>
    <w:rsid w:val="00B938B7"/>
    <w:rsid w:val="00B94D0E"/>
    <w:rsid w:val="00B95DB7"/>
    <w:rsid w:val="00B968E1"/>
    <w:rsid w:val="00B96AC2"/>
    <w:rsid w:val="00B96C6A"/>
    <w:rsid w:val="00B96FC0"/>
    <w:rsid w:val="00B97160"/>
    <w:rsid w:val="00BA08FE"/>
    <w:rsid w:val="00BA0D46"/>
    <w:rsid w:val="00BA1926"/>
    <w:rsid w:val="00BA2880"/>
    <w:rsid w:val="00BA3DEE"/>
    <w:rsid w:val="00BA41B2"/>
    <w:rsid w:val="00BA4605"/>
    <w:rsid w:val="00BA4AB4"/>
    <w:rsid w:val="00BA50A5"/>
    <w:rsid w:val="00BA5403"/>
    <w:rsid w:val="00BA7CE0"/>
    <w:rsid w:val="00BB0625"/>
    <w:rsid w:val="00BB06A3"/>
    <w:rsid w:val="00BB08DC"/>
    <w:rsid w:val="00BB1893"/>
    <w:rsid w:val="00BB19AE"/>
    <w:rsid w:val="00BB30D4"/>
    <w:rsid w:val="00BB36A2"/>
    <w:rsid w:val="00BB38BF"/>
    <w:rsid w:val="00BB4526"/>
    <w:rsid w:val="00BB5B27"/>
    <w:rsid w:val="00BB7EF7"/>
    <w:rsid w:val="00BB7F56"/>
    <w:rsid w:val="00BC1C49"/>
    <w:rsid w:val="00BC319E"/>
    <w:rsid w:val="00BC3202"/>
    <w:rsid w:val="00BC3489"/>
    <w:rsid w:val="00BC37D4"/>
    <w:rsid w:val="00BC3D5D"/>
    <w:rsid w:val="00BC50FB"/>
    <w:rsid w:val="00BC55ED"/>
    <w:rsid w:val="00BC55FE"/>
    <w:rsid w:val="00BC57A8"/>
    <w:rsid w:val="00BC7553"/>
    <w:rsid w:val="00BC75EC"/>
    <w:rsid w:val="00BC7629"/>
    <w:rsid w:val="00BD0A53"/>
    <w:rsid w:val="00BD1FEA"/>
    <w:rsid w:val="00BD2EA1"/>
    <w:rsid w:val="00BD3CF6"/>
    <w:rsid w:val="00BD480B"/>
    <w:rsid w:val="00BD4DCF"/>
    <w:rsid w:val="00BD606F"/>
    <w:rsid w:val="00BD61D8"/>
    <w:rsid w:val="00BD7190"/>
    <w:rsid w:val="00BD7C41"/>
    <w:rsid w:val="00BE0105"/>
    <w:rsid w:val="00BE09D5"/>
    <w:rsid w:val="00BE0EB0"/>
    <w:rsid w:val="00BE143D"/>
    <w:rsid w:val="00BE1543"/>
    <w:rsid w:val="00BE3B44"/>
    <w:rsid w:val="00BE434F"/>
    <w:rsid w:val="00BE4913"/>
    <w:rsid w:val="00BE500A"/>
    <w:rsid w:val="00BE5477"/>
    <w:rsid w:val="00BE5E89"/>
    <w:rsid w:val="00BE5FE9"/>
    <w:rsid w:val="00BE6842"/>
    <w:rsid w:val="00BE6A9B"/>
    <w:rsid w:val="00BE7582"/>
    <w:rsid w:val="00BF0597"/>
    <w:rsid w:val="00BF1211"/>
    <w:rsid w:val="00BF1803"/>
    <w:rsid w:val="00BF1BCA"/>
    <w:rsid w:val="00BF1C83"/>
    <w:rsid w:val="00BF5487"/>
    <w:rsid w:val="00BF6434"/>
    <w:rsid w:val="00BF7FA3"/>
    <w:rsid w:val="00C0029C"/>
    <w:rsid w:val="00C0106F"/>
    <w:rsid w:val="00C027E8"/>
    <w:rsid w:val="00C037B6"/>
    <w:rsid w:val="00C038D0"/>
    <w:rsid w:val="00C03E90"/>
    <w:rsid w:val="00C05004"/>
    <w:rsid w:val="00C05F57"/>
    <w:rsid w:val="00C06D2D"/>
    <w:rsid w:val="00C0728F"/>
    <w:rsid w:val="00C0736D"/>
    <w:rsid w:val="00C10706"/>
    <w:rsid w:val="00C11008"/>
    <w:rsid w:val="00C11737"/>
    <w:rsid w:val="00C11A45"/>
    <w:rsid w:val="00C11BAB"/>
    <w:rsid w:val="00C13D90"/>
    <w:rsid w:val="00C14C72"/>
    <w:rsid w:val="00C16419"/>
    <w:rsid w:val="00C17D87"/>
    <w:rsid w:val="00C17DAD"/>
    <w:rsid w:val="00C209C5"/>
    <w:rsid w:val="00C2178F"/>
    <w:rsid w:val="00C21DE6"/>
    <w:rsid w:val="00C24382"/>
    <w:rsid w:val="00C247EF"/>
    <w:rsid w:val="00C2547D"/>
    <w:rsid w:val="00C25AEB"/>
    <w:rsid w:val="00C27687"/>
    <w:rsid w:val="00C3022A"/>
    <w:rsid w:val="00C30C23"/>
    <w:rsid w:val="00C30E50"/>
    <w:rsid w:val="00C32AD5"/>
    <w:rsid w:val="00C32D32"/>
    <w:rsid w:val="00C32F93"/>
    <w:rsid w:val="00C33E86"/>
    <w:rsid w:val="00C34AFE"/>
    <w:rsid w:val="00C35392"/>
    <w:rsid w:val="00C363BA"/>
    <w:rsid w:val="00C379F0"/>
    <w:rsid w:val="00C37B07"/>
    <w:rsid w:val="00C37F30"/>
    <w:rsid w:val="00C41515"/>
    <w:rsid w:val="00C41C8F"/>
    <w:rsid w:val="00C42D7E"/>
    <w:rsid w:val="00C45122"/>
    <w:rsid w:val="00C47BDB"/>
    <w:rsid w:val="00C503FB"/>
    <w:rsid w:val="00C504A8"/>
    <w:rsid w:val="00C50D16"/>
    <w:rsid w:val="00C5106B"/>
    <w:rsid w:val="00C5121A"/>
    <w:rsid w:val="00C51229"/>
    <w:rsid w:val="00C517F6"/>
    <w:rsid w:val="00C52AF8"/>
    <w:rsid w:val="00C5330C"/>
    <w:rsid w:val="00C53450"/>
    <w:rsid w:val="00C538BF"/>
    <w:rsid w:val="00C53B94"/>
    <w:rsid w:val="00C5509B"/>
    <w:rsid w:val="00C55FA3"/>
    <w:rsid w:val="00C6004F"/>
    <w:rsid w:val="00C605FF"/>
    <w:rsid w:val="00C60EFE"/>
    <w:rsid w:val="00C63905"/>
    <w:rsid w:val="00C63E5A"/>
    <w:rsid w:val="00C63F39"/>
    <w:rsid w:val="00C658FE"/>
    <w:rsid w:val="00C664D8"/>
    <w:rsid w:val="00C673E5"/>
    <w:rsid w:val="00C67C1A"/>
    <w:rsid w:val="00C701DE"/>
    <w:rsid w:val="00C71041"/>
    <w:rsid w:val="00C716D8"/>
    <w:rsid w:val="00C72238"/>
    <w:rsid w:val="00C72463"/>
    <w:rsid w:val="00C72DD7"/>
    <w:rsid w:val="00C73DF4"/>
    <w:rsid w:val="00C7589D"/>
    <w:rsid w:val="00C75F80"/>
    <w:rsid w:val="00C76589"/>
    <w:rsid w:val="00C76F7A"/>
    <w:rsid w:val="00C7705E"/>
    <w:rsid w:val="00C774F6"/>
    <w:rsid w:val="00C820A6"/>
    <w:rsid w:val="00C8771D"/>
    <w:rsid w:val="00C87980"/>
    <w:rsid w:val="00C9322D"/>
    <w:rsid w:val="00C946DA"/>
    <w:rsid w:val="00C9473E"/>
    <w:rsid w:val="00C95390"/>
    <w:rsid w:val="00C95C8F"/>
    <w:rsid w:val="00C95D85"/>
    <w:rsid w:val="00C962DD"/>
    <w:rsid w:val="00CA0017"/>
    <w:rsid w:val="00CA0463"/>
    <w:rsid w:val="00CA11CC"/>
    <w:rsid w:val="00CA19BA"/>
    <w:rsid w:val="00CA2EB6"/>
    <w:rsid w:val="00CA2FA3"/>
    <w:rsid w:val="00CA4017"/>
    <w:rsid w:val="00CA49BE"/>
    <w:rsid w:val="00CA4FC5"/>
    <w:rsid w:val="00CA54D6"/>
    <w:rsid w:val="00CA5592"/>
    <w:rsid w:val="00CA6B8E"/>
    <w:rsid w:val="00CA7B77"/>
    <w:rsid w:val="00CB1D2D"/>
    <w:rsid w:val="00CB1ED8"/>
    <w:rsid w:val="00CB271A"/>
    <w:rsid w:val="00CB2F7A"/>
    <w:rsid w:val="00CB5228"/>
    <w:rsid w:val="00CB64D8"/>
    <w:rsid w:val="00CB6618"/>
    <w:rsid w:val="00CB7A19"/>
    <w:rsid w:val="00CB7A95"/>
    <w:rsid w:val="00CB7E7C"/>
    <w:rsid w:val="00CC1B03"/>
    <w:rsid w:val="00CC2003"/>
    <w:rsid w:val="00CC21C7"/>
    <w:rsid w:val="00CC33A5"/>
    <w:rsid w:val="00CC3E93"/>
    <w:rsid w:val="00CC512B"/>
    <w:rsid w:val="00CC53FE"/>
    <w:rsid w:val="00CC56F6"/>
    <w:rsid w:val="00CC5B72"/>
    <w:rsid w:val="00CC64BA"/>
    <w:rsid w:val="00CC7AEB"/>
    <w:rsid w:val="00CD0382"/>
    <w:rsid w:val="00CD0457"/>
    <w:rsid w:val="00CD09D5"/>
    <w:rsid w:val="00CD0D2A"/>
    <w:rsid w:val="00CD1D71"/>
    <w:rsid w:val="00CD1F89"/>
    <w:rsid w:val="00CD2AEC"/>
    <w:rsid w:val="00CD2F3C"/>
    <w:rsid w:val="00CD3508"/>
    <w:rsid w:val="00CD3ACB"/>
    <w:rsid w:val="00CD3DCD"/>
    <w:rsid w:val="00CD4E5B"/>
    <w:rsid w:val="00CD5338"/>
    <w:rsid w:val="00CD6D58"/>
    <w:rsid w:val="00CD7DA8"/>
    <w:rsid w:val="00CE1363"/>
    <w:rsid w:val="00CE44BD"/>
    <w:rsid w:val="00CE49DC"/>
    <w:rsid w:val="00CE515C"/>
    <w:rsid w:val="00CE6413"/>
    <w:rsid w:val="00CE73AD"/>
    <w:rsid w:val="00CE752C"/>
    <w:rsid w:val="00CF0E1F"/>
    <w:rsid w:val="00CF20BB"/>
    <w:rsid w:val="00CF4328"/>
    <w:rsid w:val="00CF479B"/>
    <w:rsid w:val="00CF4EC4"/>
    <w:rsid w:val="00CF5191"/>
    <w:rsid w:val="00D009F5"/>
    <w:rsid w:val="00D01270"/>
    <w:rsid w:val="00D016A6"/>
    <w:rsid w:val="00D02D07"/>
    <w:rsid w:val="00D033DF"/>
    <w:rsid w:val="00D04560"/>
    <w:rsid w:val="00D05E37"/>
    <w:rsid w:val="00D068D5"/>
    <w:rsid w:val="00D1009D"/>
    <w:rsid w:val="00D1062B"/>
    <w:rsid w:val="00D1076A"/>
    <w:rsid w:val="00D10CD1"/>
    <w:rsid w:val="00D10FBA"/>
    <w:rsid w:val="00D13111"/>
    <w:rsid w:val="00D1374F"/>
    <w:rsid w:val="00D14291"/>
    <w:rsid w:val="00D1444E"/>
    <w:rsid w:val="00D14AD2"/>
    <w:rsid w:val="00D1776F"/>
    <w:rsid w:val="00D17889"/>
    <w:rsid w:val="00D17970"/>
    <w:rsid w:val="00D17D0B"/>
    <w:rsid w:val="00D17E03"/>
    <w:rsid w:val="00D20BF6"/>
    <w:rsid w:val="00D21588"/>
    <w:rsid w:val="00D21AD9"/>
    <w:rsid w:val="00D21BA5"/>
    <w:rsid w:val="00D22493"/>
    <w:rsid w:val="00D22FE4"/>
    <w:rsid w:val="00D24AC7"/>
    <w:rsid w:val="00D2626A"/>
    <w:rsid w:val="00D30308"/>
    <w:rsid w:val="00D3109D"/>
    <w:rsid w:val="00D31C83"/>
    <w:rsid w:val="00D31CA3"/>
    <w:rsid w:val="00D326B9"/>
    <w:rsid w:val="00D34213"/>
    <w:rsid w:val="00D3474F"/>
    <w:rsid w:val="00D350D6"/>
    <w:rsid w:val="00D350FF"/>
    <w:rsid w:val="00D35B23"/>
    <w:rsid w:val="00D37DDF"/>
    <w:rsid w:val="00D40340"/>
    <w:rsid w:val="00D409C7"/>
    <w:rsid w:val="00D40D7C"/>
    <w:rsid w:val="00D418FE"/>
    <w:rsid w:val="00D41A87"/>
    <w:rsid w:val="00D452A2"/>
    <w:rsid w:val="00D45532"/>
    <w:rsid w:val="00D45650"/>
    <w:rsid w:val="00D46714"/>
    <w:rsid w:val="00D476BA"/>
    <w:rsid w:val="00D50A5F"/>
    <w:rsid w:val="00D50B26"/>
    <w:rsid w:val="00D50B2E"/>
    <w:rsid w:val="00D5109D"/>
    <w:rsid w:val="00D51766"/>
    <w:rsid w:val="00D5244B"/>
    <w:rsid w:val="00D53041"/>
    <w:rsid w:val="00D5379A"/>
    <w:rsid w:val="00D5413C"/>
    <w:rsid w:val="00D558B7"/>
    <w:rsid w:val="00D60E6F"/>
    <w:rsid w:val="00D62B49"/>
    <w:rsid w:val="00D62CAF"/>
    <w:rsid w:val="00D6591C"/>
    <w:rsid w:val="00D664C4"/>
    <w:rsid w:val="00D66BF3"/>
    <w:rsid w:val="00D71B67"/>
    <w:rsid w:val="00D726B3"/>
    <w:rsid w:val="00D72B1C"/>
    <w:rsid w:val="00D72DE8"/>
    <w:rsid w:val="00D74800"/>
    <w:rsid w:val="00D74A03"/>
    <w:rsid w:val="00D75434"/>
    <w:rsid w:val="00D75A04"/>
    <w:rsid w:val="00D76E86"/>
    <w:rsid w:val="00D771AF"/>
    <w:rsid w:val="00D77BC2"/>
    <w:rsid w:val="00D80279"/>
    <w:rsid w:val="00D82C6B"/>
    <w:rsid w:val="00D84349"/>
    <w:rsid w:val="00D8604B"/>
    <w:rsid w:val="00D867F7"/>
    <w:rsid w:val="00D87AAC"/>
    <w:rsid w:val="00D904CD"/>
    <w:rsid w:val="00D9051D"/>
    <w:rsid w:val="00D915E4"/>
    <w:rsid w:val="00D93B35"/>
    <w:rsid w:val="00D93E45"/>
    <w:rsid w:val="00D944A2"/>
    <w:rsid w:val="00D96050"/>
    <w:rsid w:val="00D961F2"/>
    <w:rsid w:val="00D96232"/>
    <w:rsid w:val="00D968DF"/>
    <w:rsid w:val="00D96EF3"/>
    <w:rsid w:val="00D96F56"/>
    <w:rsid w:val="00D97A23"/>
    <w:rsid w:val="00D97AA2"/>
    <w:rsid w:val="00D97C16"/>
    <w:rsid w:val="00DA00F8"/>
    <w:rsid w:val="00DA0386"/>
    <w:rsid w:val="00DA07DD"/>
    <w:rsid w:val="00DA0D54"/>
    <w:rsid w:val="00DA1AB7"/>
    <w:rsid w:val="00DA2ABE"/>
    <w:rsid w:val="00DA2F43"/>
    <w:rsid w:val="00DA392D"/>
    <w:rsid w:val="00DA4F26"/>
    <w:rsid w:val="00DA61A4"/>
    <w:rsid w:val="00DA75A0"/>
    <w:rsid w:val="00DB14C9"/>
    <w:rsid w:val="00DB28B7"/>
    <w:rsid w:val="00DB2A9D"/>
    <w:rsid w:val="00DB3B9A"/>
    <w:rsid w:val="00DB50E6"/>
    <w:rsid w:val="00DB5329"/>
    <w:rsid w:val="00DB56F5"/>
    <w:rsid w:val="00DB59EF"/>
    <w:rsid w:val="00DB6BFF"/>
    <w:rsid w:val="00DC0A3B"/>
    <w:rsid w:val="00DC0E78"/>
    <w:rsid w:val="00DC102E"/>
    <w:rsid w:val="00DC122D"/>
    <w:rsid w:val="00DC1538"/>
    <w:rsid w:val="00DC22AE"/>
    <w:rsid w:val="00DC22BE"/>
    <w:rsid w:val="00DC2880"/>
    <w:rsid w:val="00DC379B"/>
    <w:rsid w:val="00DC4479"/>
    <w:rsid w:val="00DC47FA"/>
    <w:rsid w:val="00DC512E"/>
    <w:rsid w:val="00DC57FC"/>
    <w:rsid w:val="00DC65F3"/>
    <w:rsid w:val="00DC664E"/>
    <w:rsid w:val="00DC6AB4"/>
    <w:rsid w:val="00DD0DB2"/>
    <w:rsid w:val="00DD1D52"/>
    <w:rsid w:val="00DD2CE3"/>
    <w:rsid w:val="00DD4825"/>
    <w:rsid w:val="00DD4A5A"/>
    <w:rsid w:val="00DD5006"/>
    <w:rsid w:val="00DD5070"/>
    <w:rsid w:val="00DD77BD"/>
    <w:rsid w:val="00DD7902"/>
    <w:rsid w:val="00DD7A40"/>
    <w:rsid w:val="00DE084B"/>
    <w:rsid w:val="00DE1958"/>
    <w:rsid w:val="00DE2739"/>
    <w:rsid w:val="00DE28F3"/>
    <w:rsid w:val="00DE350E"/>
    <w:rsid w:val="00DE3C22"/>
    <w:rsid w:val="00DE4030"/>
    <w:rsid w:val="00DE4306"/>
    <w:rsid w:val="00DE44A4"/>
    <w:rsid w:val="00DE4562"/>
    <w:rsid w:val="00DE48EB"/>
    <w:rsid w:val="00DE4EA8"/>
    <w:rsid w:val="00DE4ED2"/>
    <w:rsid w:val="00DE627E"/>
    <w:rsid w:val="00DE7E9C"/>
    <w:rsid w:val="00DF024D"/>
    <w:rsid w:val="00DF0CC8"/>
    <w:rsid w:val="00DF16D6"/>
    <w:rsid w:val="00DF1B78"/>
    <w:rsid w:val="00DF2563"/>
    <w:rsid w:val="00DF273D"/>
    <w:rsid w:val="00DF3371"/>
    <w:rsid w:val="00DF33A7"/>
    <w:rsid w:val="00DF3565"/>
    <w:rsid w:val="00DF48CE"/>
    <w:rsid w:val="00DF57FE"/>
    <w:rsid w:val="00DF59F7"/>
    <w:rsid w:val="00DF6277"/>
    <w:rsid w:val="00DF6B15"/>
    <w:rsid w:val="00DF6BB8"/>
    <w:rsid w:val="00DF7219"/>
    <w:rsid w:val="00E0088A"/>
    <w:rsid w:val="00E01C73"/>
    <w:rsid w:val="00E02454"/>
    <w:rsid w:val="00E0341C"/>
    <w:rsid w:val="00E045BE"/>
    <w:rsid w:val="00E0568A"/>
    <w:rsid w:val="00E05B3A"/>
    <w:rsid w:val="00E05E8B"/>
    <w:rsid w:val="00E05FA8"/>
    <w:rsid w:val="00E063B2"/>
    <w:rsid w:val="00E0669D"/>
    <w:rsid w:val="00E107BD"/>
    <w:rsid w:val="00E10EDB"/>
    <w:rsid w:val="00E11E56"/>
    <w:rsid w:val="00E13538"/>
    <w:rsid w:val="00E1360D"/>
    <w:rsid w:val="00E14228"/>
    <w:rsid w:val="00E1449A"/>
    <w:rsid w:val="00E151BF"/>
    <w:rsid w:val="00E1530F"/>
    <w:rsid w:val="00E1574D"/>
    <w:rsid w:val="00E15FD9"/>
    <w:rsid w:val="00E16D80"/>
    <w:rsid w:val="00E171F6"/>
    <w:rsid w:val="00E1778D"/>
    <w:rsid w:val="00E21E6C"/>
    <w:rsid w:val="00E239B5"/>
    <w:rsid w:val="00E23AB9"/>
    <w:rsid w:val="00E23B38"/>
    <w:rsid w:val="00E24ABA"/>
    <w:rsid w:val="00E24F6A"/>
    <w:rsid w:val="00E2624E"/>
    <w:rsid w:val="00E2727C"/>
    <w:rsid w:val="00E30C6D"/>
    <w:rsid w:val="00E330FD"/>
    <w:rsid w:val="00E33E62"/>
    <w:rsid w:val="00E34B59"/>
    <w:rsid w:val="00E34EB8"/>
    <w:rsid w:val="00E40C51"/>
    <w:rsid w:val="00E4123C"/>
    <w:rsid w:val="00E41CDB"/>
    <w:rsid w:val="00E42ED0"/>
    <w:rsid w:val="00E4519D"/>
    <w:rsid w:val="00E46023"/>
    <w:rsid w:val="00E46D17"/>
    <w:rsid w:val="00E47FCD"/>
    <w:rsid w:val="00E50949"/>
    <w:rsid w:val="00E53454"/>
    <w:rsid w:val="00E5437C"/>
    <w:rsid w:val="00E54634"/>
    <w:rsid w:val="00E556E9"/>
    <w:rsid w:val="00E562C3"/>
    <w:rsid w:val="00E57BB9"/>
    <w:rsid w:val="00E604EA"/>
    <w:rsid w:val="00E605EB"/>
    <w:rsid w:val="00E622C4"/>
    <w:rsid w:val="00E64482"/>
    <w:rsid w:val="00E6507C"/>
    <w:rsid w:val="00E67622"/>
    <w:rsid w:val="00E7202C"/>
    <w:rsid w:val="00E72962"/>
    <w:rsid w:val="00E73108"/>
    <w:rsid w:val="00E73233"/>
    <w:rsid w:val="00E73836"/>
    <w:rsid w:val="00E73A3F"/>
    <w:rsid w:val="00E73D7A"/>
    <w:rsid w:val="00E74392"/>
    <w:rsid w:val="00E744FD"/>
    <w:rsid w:val="00E75005"/>
    <w:rsid w:val="00E750C8"/>
    <w:rsid w:val="00E76DBA"/>
    <w:rsid w:val="00E80FCC"/>
    <w:rsid w:val="00E82D1D"/>
    <w:rsid w:val="00E82F74"/>
    <w:rsid w:val="00E8340A"/>
    <w:rsid w:val="00E8369C"/>
    <w:rsid w:val="00E836B8"/>
    <w:rsid w:val="00E836E7"/>
    <w:rsid w:val="00E83C20"/>
    <w:rsid w:val="00E83D03"/>
    <w:rsid w:val="00E8637F"/>
    <w:rsid w:val="00E8762F"/>
    <w:rsid w:val="00E90083"/>
    <w:rsid w:val="00E9402E"/>
    <w:rsid w:val="00E94326"/>
    <w:rsid w:val="00E94EE6"/>
    <w:rsid w:val="00E95180"/>
    <w:rsid w:val="00E9589F"/>
    <w:rsid w:val="00E95B85"/>
    <w:rsid w:val="00E96C45"/>
    <w:rsid w:val="00E96E18"/>
    <w:rsid w:val="00EA0697"/>
    <w:rsid w:val="00EA19AC"/>
    <w:rsid w:val="00EA1FDD"/>
    <w:rsid w:val="00EA209B"/>
    <w:rsid w:val="00EA2293"/>
    <w:rsid w:val="00EA49B5"/>
    <w:rsid w:val="00EA4DD0"/>
    <w:rsid w:val="00EA54D5"/>
    <w:rsid w:val="00EA5E92"/>
    <w:rsid w:val="00EA6DE0"/>
    <w:rsid w:val="00EB03E8"/>
    <w:rsid w:val="00EB0BDF"/>
    <w:rsid w:val="00EB1283"/>
    <w:rsid w:val="00EB3E5E"/>
    <w:rsid w:val="00EB5052"/>
    <w:rsid w:val="00EB59EC"/>
    <w:rsid w:val="00EB5E9A"/>
    <w:rsid w:val="00EB7C23"/>
    <w:rsid w:val="00EC0CB9"/>
    <w:rsid w:val="00EC2D1B"/>
    <w:rsid w:val="00EC39E2"/>
    <w:rsid w:val="00EC3E1B"/>
    <w:rsid w:val="00EC6612"/>
    <w:rsid w:val="00EC7122"/>
    <w:rsid w:val="00ED0C71"/>
    <w:rsid w:val="00ED13F5"/>
    <w:rsid w:val="00ED18B3"/>
    <w:rsid w:val="00ED1AFF"/>
    <w:rsid w:val="00ED20EB"/>
    <w:rsid w:val="00ED31F3"/>
    <w:rsid w:val="00ED38BC"/>
    <w:rsid w:val="00ED4409"/>
    <w:rsid w:val="00ED5EC7"/>
    <w:rsid w:val="00ED71BA"/>
    <w:rsid w:val="00ED75F2"/>
    <w:rsid w:val="00ED7C95"/>
    <w:rsid w:val="00EE19F9"/>
    <w:rsid w:val="00EE2A16"/>
    <w:rsid w:val="00EE3356"/>
    <w:rsid w:val="00EE3EC7"/>
    <w:rsid w:val="00EE4444"/>
    <w:rsid w:val="00EE5919"/>
    <w:rsid w:val="00EE5E3E"/>
    <w:rsid w:val="00EE724E"/>
    <w:rsid w:val="00EE7467"/>
    <w:rsid w:val="00EE7BCE"/>
    <w:rsid w:val="00EF0478"/>
    <w:rsid w:val="00EF056F"/>
    <w:rsid w:val="00EF0AE9"/>
    <w:rsid w:val="00EF1268"/>
    <w:rsid w:val="00EF1548"/>
    <w:rsid w:val="00EF2BC2"/>
    <w:rsid w:val="00EF33CC"/>
    <w:rsid w:val="00EF3966"/>
    <w:rsid w:val="00EF4002"/>
    <w:rsid w:val="00EF56D4"/>
    <w:rsid w:val="00EF684D"/>
    <w:rsid w:val="00EF6DF6"/>
    <w:rsid w:val="00EF730F"/>
    <w:rsid w:val="00EF741F"/>
    <w:rsid w:val="00F00845"/>
    <w:rsid w:val="00F04C8A"/>
    <w:rsid w:val="00F04E94"/>
    <w:rsid w:val="00F05BFE"/>
    <w:rsid w:val="00F05EFB"/>
    <w:rsid w:val="00F06889"/>
    <w:rsid w:val="00F068B7"/>
    <w:rsid w:val="00F07CF1"/>
    <w:rsid w:val="00F1018A"/>
    <w:rsid w:val="00F101F7"/>
    <w:rsid w:val="00F1025D"/>
    <w:rsid w:val="00F10C12"/>
    <w:rsid w:val="00F10F1E"/>
    <w:rsid w:val="00F11131"/>
    <w:rsid w:val="00F120AA"/>
    <w:rsid w:val="00F12AD1"/>
    <w:rsid w:val="00F1300F"/>
    <w:rsid w:val="00F1345E"/>
    <w:rsid w:val="00F14A8E"/>
    <w:rsid w:val="00F16AA6"/>
    <w:rsid w:val="00F16F2B"/>
    <w:rsid w:val="00F172E5"/>
    <w:rsid w:val="00F17405"/>
    <w:rsid w:val="00F178B9"/>
    <w:rsid w:val="00F17F84"/>
    <w:rsid w:val="00F2072C"/>
    <w:rsid w:val="00F20C6C"/>
    <w:rsid w:val="00F22617"/>
    <w:rsid w:val="00F26584"/>
    <w:rsid w:val="00F26A9A"/>
    <w:rsid w:val="00F2787A"/>
    <w:rsid w:val="00F27C20"/>
    <w:rsid w:val="00F3031D"/>
    <w:rsid w:val="00F30B46"/>
    <w:rsid w:val="00F32CFB"/>
    <w:rsid w:val="00F33A73"/>
    <w:rsid w:val="00F34214"/>
    <w:rsid w:val="00F34967"/>
    <w:rsid w:val="00F350B0"/>
    <w:rsid w:val="00F35F05"/>
    <w:rsid w:val="00F35FAB"/>
    <w:rsid w:val="00F36709"/>
    <w:rsid w:val="00F367E4"/>
    <w:rsid w:val="00F37967"/>
    <w:rsid w:val="00F403A5"/>
    <w:rsid w:val="00F40695"/>
    <w:rsid w:val="00F41DE7"/>
    <w:rsid w:val="00F42C84"/>
    <w:rsid w:val="00F433AE"/>
    <w:rsid w:val="00F43568"/>
    <w:rsid w:val="00F43826"/>
    <w:rsid w:val="00F47492"/>
    <w:rsid w:val="00F47A13"/>
    <w:rsid w:val="00F47E3D"/>
    <w:rsid w:val="00F5060D"/>
    <w:rsid w:val="00F50B13"/>
    <w:rsid w:val="00F50B6E"/>
    <w:rsid w:val="00F50D58"/>
    <w:rsid w:val="00F50F6F"/>
    <w:rsid w:val="00F53342"/>
    <w:rsid w:val="00F540AA"/>
    <w:rsid w:val="00F549F9"/>
    <w:rsid w:val="00F553AA"/>
    <w:rsid w:val="00F5556E"/>
    <w:rsid w:val="00F55DAF"/>
    <w:rsid w:val="00F5661D"/>
    <w:rsid w:val="00F567D0"/>
    <w:rsid w:val="00F61839"/>
    <w:rsid w:val="00F61ADC"/>
    <w:rsid w:val="00F6217F"/>
    <w:rsid w:val="00F626D3"/>
    <w:rsid w:val="00F62A83"/>
    <w:rsid w:val="00F634DE"/>
    <w:rsid w:val="00F64CE4"/>
    <w:rsid w:val="00F65AC0"/>
    <w:rsid w:val="00F66668"/>
    <w:rsid w:val="00F666C7"/>
    <w:rsid w:val="00F67229"/>
    <w:rsid w:val="00F6733A"/>
    <w:rsid w:val="00F70CF5"/>
    <w:rsid w:val="00F719A8"/>
    <w:rsid w:val="00F71BB7"/>
    <w:rsid w:val="00F73DD7"/>
    <w:rsid w:val="00F76194"/>
    <w:rsid w:val="00F7622C"/>
    <w:rsid w:val="00F777B5"/>
    <w:rsid w:val="00F8186B"/>
    <w:rsid w:val="00F81E31"/>
    <w:rsid w:val="00F82D52"/>
    <w:rsid w:val="00F82DDB"/>
    <w:rsid w:val="00F83135"/>
    <w:rsid w:val="00F85072"/>
    <w:rsid w:val="00F858B4"/>
    <w:rsid w:val="00F863FD"/>
    <w:rsid w:val="00F867C1"/>
    <w:rsid w:val="00F871E0"/>
    <w:rsid w:val="00F87254"/>
    <w:rsid w:val="00F87CAA"/>
    <w:rsid w:val="00F87D77"/>
    <w:rsid w:val="00F9495A"/>
    <w:rsid w:val="00F963AE"/>
    <w:rsid w:val="00F96977"/>
    <w:rsid w:val="00FA09C7"/>
    <w:rsid w:val="00FA0A5E"/>
    <w:rsid w:val="00FA1D1E"/>
    <w:rsid w:val="00FA2ED2"/>
    <w:rsid w:val="00FA3E33"/>
    <w:rsid w:val="00FA3FD4"/>
    <w:rsid w:val="00FA4FFA"/>
    <w:rsid w:val="00FA667A"/>
    <w:rsid w:val="00FA6B7D"/>
    <w:rsid w:val="00FB196E"/>
    <w:rsid w:val="00FB20D6"/>
    <w:rsid w:val="00FB2196"/>
    <w:rsid w:val="00FB2868"/>
    <w:rsid w:val="00FB2914"/>
    <w:rsid w:val="00FB2B45"/>
    <w:rsid w:val="00FB2F78"/>
    <w:rsid w:val="00FB3DF4"/>
    <w:rsid w:val="00FB400B"/>
    <w:rsid w:val="00FB4AA4"/>
    <w:rsid w:val="00FB4D4B"/>
    <w:rsid w:val="00FB5126"/>
    <w:rsid w:val="00FB51FB"/>
    <w:rsid w:val="00FB5EC4"/>
    <w:rsid w:val="00FB619D"/>
    <w:rsid w:val="00FB7554"/>
    <w:rsid w:val="00FC0201"/>
    <w:rsid w:val="00FC16EB"/>
    <w:rsid w:val="00FC55E4"/>
    <w:rsid w:val="00FC5C29"/>
    <w:rsid w:val="00FC7514"/>
    <w:rsid w:val="00FC76CF"/>
    <w:rsid w:val="00FC7927"/>
    <w:rsid w:val="00FC7D57"/>
    <w:rsid w:val="00FC7F00"/>
    <w:rsid w:val="00FD0356"/>
    <w:rsid w:val="00FD0BAA"/>
    <w:rsid w:val="00FD171D"/>
    <w:rsid w:val="00FD174B"/>
    <w:rsid w:val="00FD2AEE"/>
    <w:rsid w:val="00FD532E"/>
    <w:rsid w:val="00FD563E"/>
    <w:rsid w:val="00FD5AC0"/>
    <w:rsid w:val="00FD679B"/>
    <w:rsid w:val="00FD6867"/>
    <w:rsid w:val="00FD6BD9"/>
    <w:rsid w:val="00FE09A8"/>
    <w:rsid w:val="00FE11E4"/>
    <w:rsid w:val="00FE13BF"/>
    <w:rsid w:val="00FE457A"/>
    <w:rsid w:val="00FE4CA8"/>
    <w:rsid w:val="00FE4F74"/>
    <w:rsid w:val="00FE7A12"/>
    <w:rsid w:val="00FF1542"/>
    <w:rsid w:val="00FF28F8"/>
    <w:rsid w:val="00FF3C4F"/>
    <w:rsid w:val="00FF3EBB"/>
    <w:rsid w:val="00FF45F0"/>
    <w:rsid w:val="00FF4991"/>
    <w:rsid w:val="00FF4A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6067C"/>
  <w15:docId w15:val="{18D59448-3CF3-45B7-AAE6-DCB3170E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024D"/>
    <w:pPr>
      <w:spacing w:before="0" w:after="0"/>
    </w:pPr>
    <w:rPr>
      <w:rFonts w:ascii="Open Sans" w:hAnsi="Open Sans" w:cs="Open Sans"/>
      <w:lang w:eastAsia="ja-JP"/>
    </w:rPr>
  </w:style>
  <w:style w:type="paragraph" w:styleId="Kop1">
    <w:name w:val="heading 1"/>
    <w:aliases w:val="Kopregel"/>
    <w:basedOn w:val="Standaard"/>
    <w:next w:val="Standaard"/>
    <w:link w:val="Kop1Char"/>
    <w:uiPriority w:val="9"/>
    <w:qFormat/>
    <w:rsid w:val="00DF024D"/>
    <w:pPr>
      <w:numPr>
        <w:numId w:val="2"/>
      </w:numPr>
      <w:pBdr>
        <w:top w:val="single" w:sz="24" w:space="0" w:color="3B6B90"/>
        <w:left w:val="single" w:sz="24" w:space="0" w:color="3B6B90"/>
        <w:bottom w:val="single" w:sz="24" w:space="0" w:color="3B6B90"/>
        <w:right w:val="single" w:sz="24" w:space="0" w:color="3B6B90"/>
      </w:pBdr>
      <w:shd w:val="clear" w:color="auto" w:fill="3B6B90"/>
      <w:spacing w:after="120"/>
      <w:outlineLvl w:val="0"/>
    </w:pPr>
    <w:rPr>
      <w:caps/>
      <w:color w:val="FFFFFF" w:themeColor="background1"/>
      <w:spacing w:val="15"/>
      <w:sz w:val="22"/>
      <w:szCs w:val="22"/>
    </w:rPr>
  </w:style>
  <w:style w:type="paragraph" w:styleId="Kop2">
    <w:name w:val="heading 2"/>
    <w:aliases w:val="Tussenkop 1"/>
    <w:basedOn w:val="Standaard"/>
    <w:next w:val="Standaard"/>
    <w:link w:val="Kop2Char"/>
    <w:uiPriority w:val="9"/>
    <w:unhideWhenUsed/>
    <w:qFormat/>
    <w:rsid w:val="00851547"/>
    <w:pPr>
      <w:pBdr>
        <w:top w:val="single" w:sz="24" w:space="0" w:color="BAE0E4"/>
        <w:left w:val="single" w:sz="24" w:space="0" w:color="BAE0E4"/>
        <w:bottom w:val="single" w:sz="24" w:space="0" w:color="BAE0E4"/>
        <w:right w:val="single" w:sz="24" w:space="0" w:color="BAE0E4"/>
      </w:pBdr>
      <w:shd w:val="clear" w:color="auto" w:fill="BAE0E4"/>
      <w:spacing w:after="120"/>
      <w:ind w:left="576" w:hanging="576"/>
      <w:outlineLvl w:val="1"/>
    </w:pPr>
    <w:rPr>
      <w:rFonts w:ascii="Source Sans Pro" w:hAnsi="Source Sans Pro"/>
      <w:caps/>
      <w:spacing w:val="15"/>
    </w:rPr>
  </w:style>
  <w:style w:type="paragraph" w:styleId="Kop3">
    <w:name w:val="heading 3"/>
    <w:aliases w:val="Tussenkop 2"/>
    <w:basedOn w:val="Standaard"/>
    <w:next w:val="Standaard"/>
    <w:link w:val="Kop3Char"/>
    <w:uiPriority w:val="9"/>
    <w:unhideWhenUsed/>
    <w:qFormat/>
    <w:rsid w:val="00851547"/>
    <w:pPr>
      <w:tabs>
        <w:tab w:val="left" w:pos="2065"/>
      </w:tabs>
      <w:spacing w:after="120"/>
      <w:ind w:left="720" w:hanging="720"/>
      <w:outlineLvl w:val="2"/>
    </w:pPr>
    <w:rPr>
      <w:rFonts w:eastAsia="Times New Roman"/>
      <w:caps/>
      <w:color w:val="2C7F90"/>
      <w:spacing w:val="15"/>
    </w:rPr>
  </w:style>
  <w:style w:type="paragraph" w:styleId="Kop4">
    <w:name w:val="heading 4"/>
    <w:aliases w:val="Tussenkop 3"/>
    <w:basedOn w:val="Kop1"/>
    <w:next w:val="Standaard"/>
    <w:link w:val="Kop4Char"/>
    <w:uiPriority w:val="9"/>
    <w:unhideWhenUsed/>
    <w:qFormat/>
    <w:rsid w:val="00D96EF3"/>
    <w:pPr>
      <w:numPr>
        <w:ilvl w:val="3"/>
      </w:numPr>
      <w:outlineLvl w:val="3"/>
    </w:pPr>
  </w:style>
  <w:style w:type="paragraph" w:styleId="Kop5">
    <w:name w:val="heading 5"/>
    <w:aliases w:val="Tussenkop 4"/>
    <w:basedOn w:val="Inhopg2"/>
    <w:next w:val="Standaard"/>
    <w:link w:val="Kop5Char"/>
    <w:uiPriority w:val="9"/>
    <w:unhideWhenUsed/>
    <w:qFormat/>
    <w:rsid w:val="005B29AB"/>
    <w:pPr>
      <w:numPr>
        <w:ilvl w:val="4"/>
        <w:numId w:val="2"/>
      </w:numPr>
      <w:outlineLvl w:val="4"/>
    </w:pPr>
  </w:style>
  <w:style w:type="paragraph" w:styleId="Kop6">
    <w:name w:val="heading 6"/>
    <w:aliases w:val="Tussenkop 5"/>
    <w:basedOn w:val="Inhopg3"/>
    <w:next w:val="Standaard"/>
    <w:link w:val="Kop6Char"/>
    <w:uiPriority w:val="9"/>
    <w:unhideWhenUsed/>
    <w:qFormat/>
    <w:rsid w:val="005B29AB"/>
    <w:pPr>
      <w:numPr>
        <w:ilvl w:val="5"/>
        <w:numId w:val="2"/>
      </w:numPr>
      <w:tabs>
        <w:tab w:val="left" w:pos="1320"/>
      </w:tabs>
      <w:outlineLvl w:val="5"/>
    </w:pPr>
    <w:rPr>
      <w:noProof/>
    </w:rPr>
  </w:style>
  <w:style w:type="paragraph" w:styleId="Kop7">
    <w:name w:val="heading 7"/>
    <w:aliases w:val="Tussenkop 6"/>
    <w:basedOn w:val="Standaard"/>
    <w:next w:val="Standaard"/>
    <w:link w:val="Kop7Char"/>
    <w:uiPriority w:val="9"/>
    <w:unhideWhenUsed/>
    <w:qFormat/>
    <w:rsid w:val="00E02454"/>
    <w:pPr>
      <w:numPr>
        <w:ilvl w:val="6"/>
        <w:numId w:val="2"/>
      </w:numPr>
      <w:spacing w:before="200"/>
      <w:outlineLvl w:val="6"/>
    </w:pPr>
    <w:rPr>
      <w:caps/>
      <w:color w:val="2E74B5" w:themeColor="accent1" w:themeShade="BF"/>
      <w:spacing w:val="10"/>
    </w:rPr>
  </w:style>
  <w:style w:type="paragraph" w:styleId="Kop8">
    <w:name w:val="heading 8"/>
    <w:aliases w:val="Tussenkop 7"/>
    <w:basedOn w:val="Standaard"/>
    <w:next w:val="Standaard"/>
    <w:link w:val="Kop8Char"/>
    <w:uiPriority w:val="9"/>
    <w:unhideWhenUsed/>
    <w:qFormat/>
    <w:rsid w:val="00E02454"/>
    <w:pPr>
      <w:numPr>
        <w:ilvl w:val="7"/>
        <w:numId w:val="2"/>
      </w:numPr>
      <w:spacing w:before="200"/>
      <w:outlineLvl w:val="7"/>
    </w:pPr>
    <w:rPr>
      <w:caps/>
      <w:spacing w:val="10"/>
      <w:sz w:val="18"/>
      <w:szCs w:val="18"/>
    </w:rPr>
  </w:style>
  <w:style w:type="paragraph" w:styleId="Kop9">
    <w:name w:val="heading 9"/>
    <w:aliases w:val="Tussenkop 8"/>
    <w:basedOn w:val="Standaard"/>
    <w:next w:val="Standaard"/>
    <w:link w:val="Kop9Char"/>
    <w:uiPriority w:val="9"/>
    <w:unhideWhenUsed/>
    <w:qFormat/>
    <w:rsid w:val="00E02454"/>
    <w:pPr>
      <w:numPr>
        <w:ilvl w:val="8"/>
        <w:numId w:val="2"/>
      </w:numPr>
      <w:spacing w:before="20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regel Char"/>
    <w:basedOn w:val="Standaardalinea-lettertype"/>
    <w:link w:val="Kop1"/>
    <w:uiPriority w:val="9"/>
    <w:rsid w:val="00DF024D"/>
    <w:rPr>
      <w:rFonts w:ascii="Open Sans" w:hAnsi="Open Sans" w:cs="Open Sans"/>
      <w:caps/>
      <w:color w:val="FFFFFF" w:themeColor="background1"/>
      <w:spacing w:val="15"/>
      <w:sz w:val="22"/>
      <w:szCs w:val="22"/>
      <w:shd w:val="clear" w:color="auto" w:fill="3B6B90"/>
      <w:lang w:eastAsia="ja-JP"/>
    </w:rPr>
  </w:style>
  <w:style w:type="character" w:customStyle="1" w:styleId="Kop2Char">
    <w:name w:val="Kop 2 Char"/>
    <w:aliases w:val="Tussenkop 1 Char"/>
    <w:basedOn w:val="Standaardalinea-lettertype"/>
    <w:link w:val="Kop2"/>
    <w:uiPriority w:val="9"/>
    <w:rsid w:val="00851547"/>
    <w:rPr>
      <w:rFonts w:ascii="Source Sans Pro" w:hAnsi="Source Sans Pro" w:cs="Open Sans"/>
      <w:caps/>
      <w:spacing w:val="15"/>
      <w:shd w:val="clear" w:color="auto" w:fill="BAE0E4"/>
      <w:lang w:eastAsia="ja-JP"/>
    </w:rPr>
  </w:style>
  <w:style w:type="character" w:customStyle="1" w:styleId="Kop3Char">
    <w:name w:val="Kop 3 Char"/>
    <w:aliases w:val="Tussenkop 2 Char"/>
    <w:basedOn w:val="Standaardalinea-lettertype"/>
    <w:link w:val="Kop3"/>
    <w:uiPriority w:val="9"/>
    <w:rsid w:val="00851547"/>
    <w:rPr>
      <w:rFonts w:ascii="Open Sans" w:eastAsia="Times New Roman" w:hAnsi="Open Sans" w:cs="Open Sans"/>
      <w:caps/>
      <w:color w:val="2C7F90"/>
      <w:spacing w:val="15"/>
      <w:lang w:eastAsia="ja-JP"/>
    </w:rPr>
  </w:style>
  <w:style w:type="character" w:customStyle="1" w:styleId="Kop4Char">
    <w:name w:val="Kop 4 Char"/>
    <w:aliases w:val="Tussenkop 3 Char"/>
    <w:basedOn w:val="Standaardalinea-lettertype"/>
    <w:link w:val="Kop4"/>
    <w:uiPriority w:val="9"/>
    <w:rsid w:val="00D96EF3"/>
    <w:rPr>
      <w:rFonts w:ascii="Open Sans" w:hAnsi="Open Sans" w:cs="Open Sans"/>
      <w:caps/>
      <w:color w:val="FFFFFF" w:themeColor="background1"/>
      <w:spacing w:val="15"/>
      <w:sz w:val="22"/>
      <w:szCs w:val="22"/>
      <w:shd w:val="clear" w:color="auto" w:fill="3B6B90"/>
      <w:lang w:eastAsia="ja-JP"/>
    </w:rPr>
  </w:style>
  <w:style w:type="paragraph" w:styleId="Inhopg2">
    <w:name w:val="toc 2"/>
    <w:basedOn w:val="Standaard"/>
    <w:next w:val="Standaard"/>
    <w:autoRedefine/>
    <w:uiPriority w:val="39"/>
    <w:unhideWhenUsed/>
    <w:qFormat/>
    <w:rsid w:val="006F1A7E"/>
    <w:pPr>
      <w:tabs>
        <w:tab w:val="left" w:pos="567"/>
        <w:tab w:val="left" w:pos="851"/>
        <w:tab w:val="right" w:leader="dot" w:pos="9016"/>
      </w:tabs>
      <w:spacing w:after="100"/>
      <w:ind w:left="220"/>
    </w:pPr>
    <w:rPr>
      <w:rFonts w:eastAsia="Times New Roman"/>
      <w:noProof/>
    </w:rPr>
  </w:style>
  <w:style w:type="character" w:customStyle="1" w:styleId="Kop5Char">
    <w:name w:val="Kop 5 Char"/>
    <w:aliases w:val="Tussenkop 4 Char"/>
    <w:basedOn w:val="Standaardalinea-lettertype"/>
    <w:link w:val="Kop5"/>
    <w:uiPriority w:val="9"/>
    <w:rsid w:val="005B29AB"/>
    <w:rPr>
      <w:rFonts w:ascii="Open Sans" w:eastAsia="Times New Roman" w:hAnsi="Open Sans" w:cs="Open Sans"/>
      <w:noProof/>
      <w:lang w:eastAsia="ja-JP"/>
    </w:rPr>
  </w:style>
  <w:style w:type="paragraph" w:styleId="Inhopg3">
    <w:name w:val="toc 3"/>
    <w:basedOn w:val="Standaard"/>
    <w:next w:val="Standaard"/>
    <w:autoRedefine/>
    <w:uiPriority w:val="39"/>
    <w:unhideWhenUsed/>
    <w:qFormat/>
    <w:rsid w:val="005B29AB"/>
    <w:pPr>
      <w:tabs>
        <w:tab w:val="left" w:pos="993"/>
        <w:tab w:val="right" w:leader="hyphen" w:pos="9016"/>
      </w:tabs>
      <w:spacing w:after="100"/>
      <w:ind w:left="440"/>
    </w:pPr>
  </w:style>
  <w:style w:type="character" w:customStyle="1" w:styleId="Kop6Char">
    <w:name w:val="Kop 6 Char"/>
    <w:aliases w:val="Tussenkop 5 Char"/>
    <w:basedOn w:val="Standaardalinea-lettertype"/>
    <w:link w:val="Kop6"/>
    <w:uiPriority w:val="9"/>
    <w:rsid w:val="005B29AB"/>
    <w:rPr>
      <w:rFonts w:ascii="Open Sans" w:hAnsi="Open Sans" w:cs="Open Sans"/>
      <w:noProof/>
      <w:lang w:eastAsia="ja-JP"/>
    </w:rPr>
  </w:style>
  <w:style w:type="character" w:customStyle="1" w:styleId="Kop7Char">
    <w:name w:val="Kop 7 Char"/>
    <w:aliases w:val="Tussenkop 6 Char"/>
    <w:basedOn w:val="Standaardalinea-lettertype"/>
    <w:link w:val="Kop7"/>
    <w:uiPriority w:val="9"/>
    <w:rsid w:val="00E02454"/>
    <w:rPr>
      <w:rFonts w:ascii="Open Sans" w:hAnsi="Open Sans" w:cs="Open Sans"/>
      <w:caps/>
      <w:color w:val="2E74B5" w:themeColor="accent1" w:themeShade="BF"/>
      <w:spacing w:val="10"/>
      <w:lang w:eastAsia="ja-JP"/>
    </w:rPr>
  </w:style>
  <w:style w:type="character" w:customStyle="1" w:styleId="Kop8Char">
    <w:name w:val="Kop 8 Char"/>
    <w:aliases w:val="Tussenkop 7 Char"/>
    <w:basedOn w:val="Standaardalinea-lettertype"/>
    <w:link w:val="Kop8"/>
    <w:uiPriority w:val="9"/>
    <w:rsid w:val="00E02454"/>
    <w:rPr>
      <w:rFonts w:ascii="Open Sans" w:hAnsi="Open Sans" w:cs="Open Sans"/>
      <w:caps/>
      <w:spacing w:val="10"/>
      <w:sz w:val="18"/>
      <w:szCs w:val="18"/>
      <w:lang w:eastAsia="ja-JP"/>
    </w:rPr>
  </w:style>
  <w:style w:type="character" w:customStyle="1" w:styleId="Kop9Char">
    <w:name w:val="Kop 9 Char"/>
    <w:aliases w:val="Tussenkop 8 Char"/>
    <w:basedOn w:val="Standaardalinea-lettertype"/>
    <w:link w:val="Kop9"/>
    <w:uiPriority w:val="9"/>
    <w:rsid w:val="00E02454"/>
    <w:rPr>
      <w:rFonts w:ascii="Open Sans" w:hAnsi="Open Sans" w:cs="Open Sans"/>
      <w:i/>
      <w:iCs/>
      <w:caps/>
      <w:spacing w:val="10"/>
      <w:sz w:val="18"/>
      <w:szCs w:val="18"/>
      <w:lang w:eastAsia="ja-JP"/>
    </w:rPr>
  </w:style>
  <w:style w:type="paragraph" w:styleId="Voetnoottekst">
    <w:name w:val="footnote text"/>
    <w:basedOn w:val="Standaard"/>
    <w:link w:val="VoetnoottekstChar"/>
    <w:uiPriority w:val="99"/>
    <w:unhideWhenUsed/>
    <w:rsid w:val="00493935"/>
    <w:pPr>
      <w:spacing w:line="240" w:lineRule="auto"/>
    </w:pPr>
  </w:style>
  <w:style w:type="character" w:customStyle="1" w:styleId="VoetnoottekstChar">
    <w:name w:val="Voetnoottekst Char"/>
    <w:basedOn w:val="Standaardalinea-lettertype"/>
    <w:link w:val="Voetnoottekst"/>
    <w:uiPriority w:val="99"/>
    <w:rsid w:val="00493935"/>
    <w:rPr>
      <w:sz w:val="20"/>
      <w:szCs w:val="20"/>
    </w:rPr>
  </w:style>
  <w:style w:type="character" w:styleId="Voetnootmarkering">
    <w:name w:val="footnote reference"/>
    <w:basedOn w:val="Standaardalinea-lettertype"/>
    <w:uiPriority w:val="99"/>
    <w:unhideWhenUsed/>
    <w:rsid w:val="00493935"/>
    <w:rPr>
      <w:vertAlign w:val="superscript"/>
    </w:rPr>
  </w:style>
  <w:style w:type="paragraph" w:styleId="Lijstalinea">
    <w:name w:val="List Paragraph"/>
    <w:aliases w:val="JVV Lijstalinea"/>
    <w:basedOn w:val="Standaard"/>
    <w:link w:val="LijstalineaChar"/>
    <w:uiPriority w:val="34"/>
    <w:qFormat/>
    <w:rsid w:val="00493935"/>
    <w:pPr>
      <w:ind w:left="720"/>
      <w:contextualSpacing/>
    </w:pPr>
  </w:style>
  <w:style w:type="character" w:customStyle="1" w:styleId="LijstalineaChar">
    <w:name w:val="Lijstalinea Char"/>
    <w:aliases w:val="JVV Lijstalinea Char"/>
    <w:link w:val="Lijstalinea"/>
    <w:uiPriority w:val="34"/>
    <w:locked/>
    <w:rsid w:val="00883BFB"/>
    <w:rPr>
      <w:rFonts w:ascii="Open Sans" w:hAnsi="Open Sans" w:cs="Open Sans"/>
      <w:lang w:eastAsia="ja-JP"/>
    </w:rPr>
  </w:style>
  <w:style w:type="paragraph" w:styleId="Kopvaninhoudsopgave">
    <w:name w:val="TOC Heading"/>
    <w:basedOn w:val="Kop1"/>
    <w:next w:val="Standaard"/>
    <w:uiPriority w:val="39"/>
    <w:unhideWhenUsed/>
    <w:qFormat/>
    <w:rsid w:val="00E02454"/>
    <w:pPr>
      <w:numPr>
        <w:numId w:val="1"/>
      </w:numPr>
      <w:ind w:left="357" w:hanging="357"/>
      <w:outlineLvl w:val="9"/>
    </w:pPr>
  </w:style>
  <w:style w:type="paragraph" w:styleId="Inhopg1">
    <w:name w:val="toc 1"/>
    <w:basedOn w:val="Standaard"/>
    <w:next w:val="Standaard"/>
    <w:autoRedefine/>
    <w:uiPriority w:val="39"/>
    <w:unhideWhenUsed/>
    <w:qFormat/>
    <w:rsid w:val="003D5D99"/>
    <w:pPr>
      <w:tabs>
        <w:tab w:val="left" w:pos="284"/>
        <w:tab w:val="right" w:leader="hyphen" w:pos="9016"/>
      </w:tabs>
      <w:spacing w:after="100" w:line="240" w:lineRule="auto"/>
    </w:pPr>
    <w:rPr>
      <w:b/>
      <w:noProof/>
    </w:rPr>
  </w:style>
  <w:style w:type="character" w:styleId="Hyperlink">
    <w:name w:val="Hyperlink"/>
    <w:basedOn w:val="Standaardalinea-lettertype"/>
    <w:uiPriority w:val="99"/>
    <w:unhideWhenUsed/>
    <w:rsid w:val="00645595"/>
    <w:rPr>
      <w:color w:val="0563C1" w:themeColor="hyperlink"/>
      <w:u w:val="single"/>
    </w:rPr>
  </w:style>
  <w:style w:type="paragraph" w:styleId="Ballontekst">
    <w:name w:val="Balloon Text"/>
    <w:basedOn w:val="Standaard"/>
    <w:link w:val="BallontekstChar"/>
    <w:uiPriority w:val="99"/>
    <w:semiHidden/>
    <w:unhideWhenUsed/>
    <w:rsid w:val="0064559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5595"/>
    <w:rPr>
      <w:rFonts w:ascii="Tahoma" w:hAnsi="Tahoma" w:cs="Tahoma"/>
      <w:sz w:val="16"/>
      <w:szCs w:val="16"/>
    </w:rPr>
  </w:style>
  <w:style w:type="paragraph" w:styleId="Geenafstand">
    <w:name w:val="No Spacing"/>
    <w:link w:val="GeenafstandChar"/>
    <w:uiPriority w:val="1"/>
    <w:qFormat/>
    <w:rsid w:val="00E02454"/>
    <w:pPr>
      <w:spacing w:after="0" w:line="240" w:lineRule="auto"/>
    </w:pPr>
  </w:style>
  <w:style w:type="character" w:customStyle="1" w:styleId="GeenafstandChar">
    <w:name w:val="Geen afstand Char"/>
    <w:basedOn w:val="Standaardalinea-lettertype"/>
    <w:link w:val="Geenafstand"/>
    <w:uiPriority w:val="1"/>
    <w:rsid w:val="00645595"/>
  </w:style>
  <w:style w:type="table" w:customStyle="1" w:styleId="Tabelraster2">
    <w:name w:val="Tabelraster2"/>
    <w:basedOn w:val="Standaardtabel"/>
    <w:next w:val="Tabelraster"/>
    <w:uiPriority w:val="59"/>
    <w:rsid w:val="005A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aliases w:val="sys Tabel"/>
    <w:basedOn w:val="Standaardtabel"/>
    <w:uiPriority w:val="39"/>
    <w:rsid w:val="005A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E02454"/>
    <w:rPr>
      <w:rFonts w:asciiTheme="majorHAnsi" w:eastAsiaTheme="majorEastAsia" w:hAnsiTheme="majorHAnsi" w:cstheme="majorBidi"/>
      <w:caps/>
      <w:color w:val="5B9BD5" w:themeColor="accent1"/>
      <w:spacing w:val="10"/>
      <w:sz w:val="52"/>
      <w:szCs w:val="52"/>
    </w:rPr>
  </w:style>
  <w:style w:type="character" w:customStyle="1" w:styleId="TitelChar">
    <w:name w:val="Titel Char"/>
    <w:basedOn w:val="Standaardalinea-lettertype"/>
    <w:link w:val="Titel"/>
    <w:uiPriority w:val="10"/>
    <w:rsid w:val="00E02454"/>
    <w:rPr>
      <w:rFonts w:asciiTheme="majorHAnsi" w:eastAsiaTheme="majorEastAsia" w:hAnsiTheme="majorHAnsi" w:cstheme="majorBidi"/>
      <w:caps/>
      <w:color w:val="5B9BD5" w:themeColor="accent1"/>
      <w:spacing w:val="10"/>
      <w:sz w:val="52"/>
      <w:szCs w:val="52"/>
    </w:rPr>
  </w:style>
  <w:style w:type="paragraph" w:styleId="Koptekst">
    <w:name w:val="header"/>
    <w:basedOn w:val="Standaard"/>
    <w:link w:val="KoptekstChar"/>
    <w:uiPriority w:val="99"/>
    <w:unhideWhenUsed/>
    <w:rsid w:val="00294F2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94F20"/>
    <w:rPr>
      <w:rFonts w:eastAsiaTheme="minorEastAsia"/>
      <w:lang w:eastAsia="ja-JP"/>
    </w:rPr>
  </w:style>
  <w:style w:type="paragraph" w:styleId="Voettekst">
    <w:name w:val="footer"/>
    <w:basedOn w:val="Standaard"/>
    <w:link w:val="VoettekstChar"/>
    <w:uiPriority w:val="99"/>
    <w:unhideWhenUsed/>
    <w:rsid w:val="00294F2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94F20"/>
    <w:rPr>
      <w:rFonts w:eastAsiaTheme="minorEastAsia"/>
      <w:lang w:eastAsia="ja-JP"/>
    </w:rPr>
  </w:style>
  <w:style w:type="paragraph" w:styleId="Bijschrift">
    <w:name w:val="caption"/>
    <w:basedOn w:val="Standaard"/>
    <w:next w:val="Standaard"/>
    <w:uiPriority w:val="35"/>
    <w:unhideWhenUsed/>
    <w:qFormat/>
    <w:rsid w:val="00E02454"/>
    <w:rPr>
      <w:b/>
      <w:bCs/>
      <w:color w:val="2E74B5" w:themeColor="accent1" w:themeShade="BF"/>
      <w:sz w:val="16"/>
      <w:szCs w:val="16"/>
    </w:rPr>
  </w:style>
  <w:style w:type="paragraph" w:customStyle="1" w:styleId="Default">
    <w:name w:val="Default"/>
    <w:rsid w:val="00294F20"/>
    <w:pPr>
      <w:autoSpaceDE w:val="0"/>
      <w:autoSpaceDN w:val="0"/>
      <w:adjustRightInd w:val="0"/>
      <w:spacing w:after="0" w:line="240" w:lineRule="auto"/>
    </w:pPr>
    <w:rPr>
      <w:rFonts w:ascii="Calibri" w:hAnsi="Calibri" w:cs="Calibri"/>
      <w:color w:val="000000"/>
      <w:sz w:val="24"/>
      <w:szCs w:val="24"/>
    </w:rPr>
  </w:style>
  <w:style w:type="table" w:customStyle="1" w:styleId="Tabelraster1">
    <w:name w:val="Tabelraster1"/>
    <w:basedOn w:val="Standaardtabel"/>
    <w:next w:val="Tabelraster"/>
    <w:rsid w:val="00294F20"/>
    <w:pPr>
      <w:spacing w:after="0" w:line="240" w:lineRule="atLeast"/>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6">
    <w:name w:val="Light List Accent 6"/>
    <w:basedOn w:val="Standaardtabel"/>
    <w:uiPriority w:val="61"/>
    <w:rsid w:val="00294F2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Standaardtekst">
    <w:name w:val="Standaardtekst"/>
    <w:basedOn w:val="Standaard"/>
    <w:rsid w:val="00294F20"/>
    <w:pPr>
      <w:spacing w:line="240" w:lineRule="atLeast"/>
      <w:ind w:left="357"/>
    </w:pPr>
    <w:rPr>
      <w:rFonts w:ascii="Arial" w:eastAsia="Times New Roman" w:hAnsi="Arial" w:cs="Times New Roman"/>
      <w:lang w:eastAsia="nl-NL"/>
    </w:rPr>
  </w:style>
  <w:style w:type="paragraph" w:customStyle="1" w:styleId="sysKop">
    <w:name w:val="sys Kop"/>
    <w:basedOn w:val="Standaard"/>
    <w:next w:val="Standaard"/>
    <w:rsid w:val="00294F20"/>
    <w:pPr>
      <w:spacing w:line="240" w:lineRule="atLeast"/>
    </w:pPr>
    <w:rPr>
      <w:rFonts w:ascii="Arial" w:eastAsia="Times New Roman" w:hAnsi="Arial" w:cs="Times New Roman"/>
      <w:sz w:val="16"/>
      <w:lang w:eastAsia="nl-NL"/>
    </w:rPr>
  </w:style>
  <w:style w:type="paragraph" w:customStyle="1" w:styleId="sysStandaard002">
    <w:name w:val="sys Standaard 0 02"/>
    <w:basedOn w:val="Standaard"/>
    <w:rsid w:val="00294F20"/>
    <w:pPr>
      <w:spacing w:after="40" w:line="240" w:lineRule="atLeast"/>
    </w:pPr>
    <w:rPr>
      <w:rFonts w:ascii="Arial" w:eastAsia="Times New Roman" w:hAnsi="Arial" w:cs="Times New Roman"/>
      <w:lang w:eastAsia="nl-NL"/>
    </w:rPr>
  </w:style>
  <w:style w:type="paragraph" w:customStyle="1" w:styleId="sysKlein">
    <w:name w:val="sys Klein"/>
    <w:basedOn w:val="Standaard"/>
    <w:rsid w:val="00294F20"/>
    <w:pPr>
      <w:spacing w:line="40" w:lineRule="exact"/>
    </w:pPr>
    <w:rPr>
      <w:rFonts w:ascii="Arial" w:eastAsia="Times New Roman" w:hAnsi="Arial" w:cs="Times New Roman"/>
      <w:sz w:val="8"/>
      <w:lang w:eastAsia="nl-NL"/>
    </w:rPr>
  </w:style>
  <w:style w:type="paragraph" w:customStyle="1" w:styleId="sysKop1">
    <w:name w:val="sys Kop 1"/>
    <w:basedOn w:val="sysKop"/>
    <w:next w:val="Standaard"/>
    <w:rsid w:val="00294F20"/>
    <w:pPr>
      <w:spacing w:before="120"/>
    </w:pPr>
  </w:style>
  <w:style w:type="paragraph" w:customStyle="1" w:styleId="sysKop2">
    <w:name w:val="sys Kop 2"/>
    <w:basedOn w:val="sysKop"/>
    <w:rsid w:val="00294F20"/>
    <w:pPr>
      <w:spacing w:before="360"/>
    </w:pPr>
  </w:style>
  <w:style w:type="paragraph" w:customStyle="1" w:styleId="sysKopvet">
    <w:name w:val="sys Kop vet"/>
    <w:basedOn w:val="sysKop"/>
    <w:link w:val="sysKopvetChar"/>
    <w:rsid w:val="00294F20"/>
    <w:rPr>
      <w:rFonts w:cs="Arial"/>
      <w:b/>
    </w:rPr>
  </w:style>
  <w:style w:type="character" w:customStyle="1" w:styleId="sysKopvetChar">
    <w:name w:val="sys Kop vet Char"/>
    <w:link w:val="sysKopvet"/>
    <w:rsid w:val="00294F20"/>
    <w:rPr>
      <w:rFonts w:ascii="Arial" w:eastAsia="Times New Roman" w:hAnsi="Arial" w:cs="Arial"/>
      <w:b/>
      <w:sz w:val="16"/>
      <w:szCs w:val="20"/>
      <w:lang w:eastAsia="nl-NL"/>
    </w:rPr>
  </w:style>
  <w:style w:type="paragraph" w:customStyle="1" w:styleId="sysOnderwerp">
    <w:name w:val="sys Onderwerp"/>
    <w:basedOn w:val="Standaard"/>
    <w:rsid w:val="00294F20"/>
    <w:pPr>
      <w:spacing w:before="40" w:after="40" w:line="240" w:lineRule="atLeast"/>
    </w:pPr>
    <w:rPr>
      <w:rFonts w:ascii="Arial" w:eastAsia="Times New Roman" w:hAnsi="Arial" w:cs="Times New Roman"/>
      <w:lang w:eastAsia="nl-NL"/>
    </w:rPr>
  </w:style>
  <w:style w:type="paragraph" w:customStyle="1" w:styleId="sysStandaard1">
    <w:name w:val="sys Standaard 1"/>
    <w:basedOn w:val="Standaard"/>
    <w:rsid w:val="00294F20"/>
    <w:pPr>
      <w:spacing w:before="240" w:line="240" w:lineRule="atLeast"/>
    </w:pPr>
    <w:rPr>
      <w:rFonts w:ascii="Arial" w:eastAsia="Times New Roman" w:hAnsi="Arial" w:cs="Times New Roman"/>
      <w:lang w:eastAsia="nl-NL"/>
    </w:rPr>
  </w:style>
  <w:style w:type="character" w:customStyle="1" w:styleId="sysVerborgentekst">
    <w:name w:val="sys Verborgen tekst"/>
    <w:rsid w:val="00294F20"/>
    <w:rPr>
      <w:vanish/>
    </w:rPr>
  </w:style>
  <w:style w:type="paragraph" w:customStyle="1" w:styleId="VoettekstR">
    <w:name w:val="Voettekst R"/>
    <w:basedOn w:val="Voettekst"/>
    <w:rsid w:val="00294F20"/>
    <w:pPr>
      <w:tabs>
        <w:tab w:val="clear" w:pos="4513"/>
        <w:tab w:val="clear" w:pos="9026"/>
        <w:tab w:val="right" w:pos="8647"/>
      </w:tabs>
      <w:spacing w:line="180" w:lineRule="atLeast"/>
      <w:jc w:val="right"/>
    </w:pPr>
    <w:rPr>
      <w:rFonts w:ascii="Arial" w:eastAsia="Times New Roman" w:hAnsi="Arial" w:cs="Times New Roman"/>
      <w:snapToGrid w:val="0"/>
      <w:sz w:val="12"/>
      <w:lang w:eastAsia="nl-NL"/>
    </w:rPr>
  </w:style>
  <w:style w:type="paragraph" w:customStyle="1" w:styleId="sysKop1vet">
    <w:name w:val="sys Kop 1 vet"/>
    <w:basedOn w:val="sysKop1"/>
    <w:rsid w:val="00294F20"/>
    <w:rPr>
      <w:b/>
    </w:rPr>
  </w:style>
  <w:style w:type="paragraph" w:customStyle="1" w:styleId="sysKop2vet">
    <w:name w:val="sys Kop 2 vet"/>
    <w:basedOn w:val="sysKop2"/>
    <w:rsid w:val="00294F20"/>
    <w:rPr>
      <w:b/>
    </w:rPr>
  </w:style>
  <w:style w:type="paragraph" w:customStyle="1" w:styleId="sysKoptekstVet">
    <w:name w:val="sys KoptekstVet"/>
    <w:basedOn w:val="Standaard"/>
    <w:rsid w:val="00294F20"/>
    <w:pPr>
      <w:spacing w:line="240" w:lineRule="atLeast"/>
    </w:pPr>
    <w:rPr>
      <w:rFonts w:ascii="Arial" w:eastAsia="Times New Roman" w:hAnsi="Arial" w:cs="Times New Roman"/>
      <w:b/>
      <w:sz w:val="16"/>
      <w:lang w:eastAsia="nl-NL"/>
    </w:rPr>
  </w:style>
  <w:style w:type="paragraph" w:customStyle="1" w:styleId="sysAdvies">
    <w:name w:val="sys Advies"/>
    <w:basedOn w:val="Standaard"/>
    <w:rsid w:val="00294F20"/>
    <w:pPr>
      <w:tabs>
        <w:tab w:val="left" w:pos="284"/>
        <w:tab w:val="left" w:pos="2977"/>
        <w:tab w:val="left" w:pos="3261"/>
      </w:tabs>
      <w:spacing w:after="60" w:line="240" w:lineRule="atLeast"/>
    </w:pPr>
    <w:rPr>
      <w:rFonts w:ascii="Arial" w:eastAsia="Times New Roman" w:hAnsi="Arial" w:cs="Times New Roman"/>
      <w:lang w:eastAsia="nl-NL"/>
    </w:rPr>
  </w:style>
  <w:style w:type="paragraph" w:customStyle="1" w:styleId="StandaardR">
    <w:name w:val="Standaard R"/>
    <w:basedOn w:val="Standaard"/>
    <w:rsid w:val="00294F20"/>
    <w:pPr>
      <w:spacing w:line="240" w:lineRule="atLeast"/>
      <w:jc w:val="right"/>
    </w:pPr>
    <w:rPr>
      <w:rFonts w:ascii="Arial" w:eastAsia="Times New Roman" w:hAnsi="Arial" w:cs="Times New Roman"/>
      <w:lang w:eastAsia="nl-NL"/>
    </w:rPr>
  </w:style>
  <w:style w:type="paragraph" w:customStyle="1" w:styleId="sysLogo">
    <w:name w:val="sys Logo"/>
    <w:basedOn w:val="Standaard"/>
    <w:next w:val="Standaard"/>
    <w:rsid w:val="00294F20"/>
    <w:pPr>
      <w:framePr w:wrap="around" w:vAnchor="page" w:hAnchor="page" w:xAlign="right" w:y="1"/>
      <w:spacing w:before="454" w:line="240" w:lineRule="auto"/>
      <w:ind w:right="1531"/>
    </w:pPr>
    <w:rPr>
      <w:rFonts w:ascii="Arial" w:eastAsia="Times New Roman" w:hAnsi="Arial" w:cs="Times New Roman"/>
      <w:lang w:val="nl" w:eastAsia="nl-NL"/>
    </w:rPr>
  </w:style>
  <w:style w:type="paragraph" w:styleId="Tekstzonderopmaak">
    <w:name w:val="Plain Text"/>
    <w:basedOn w:val="Standaard"/>
    <w:link w:val="TekstzonderopmaakChar"/>
    <w:uiPriority w:val="99"/>
    <w:semiHidden/>
    <w:unhideWhenUsed/>
    <w:rsid w:val="00294F20"/>
    <w:pPr>
      <w:spacing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294F20"/>
    <w:rPr>
      <w:rFonts w:ascii="Calibri" w:hAnsi="Calibri"/>
      <w:szCs w:val="21"/>
    </w:rPr>
  </w:style>
  <w:style w:type="paragraph" w:styleId="Normaalweb">
    <w:name w:val="Normal (Web)"/>
    <w:basedOn w:val="Standaard"/>
    <w:uiPriority w:val="99"/>
    <w:unhideWhenUsed/>
    <w:rsid w:val="00294F20"/>
    <w:pPr>
      <w:spacing w:beforeAutospacing="1" w:after="100" w:afterAutospacing="1" w:line="240" w:lineRule="auto"/>
    </w:pPr>
    <w:rPr>
      <w:rFonts w:ascii="Times New Roman" w:hAnsi="Times New Roman" w:cs="Times New Roman"/>
      <w:sz w:val="24"/>
      <w:szCs w:val="24"/>
      <w:lang w:eastAsia="nl-NL"/>
    </w:rPr>
  </w:style>
  <w:style w:type="paragraph" w:styleId="Eindnoottekst">
    <w:name w:val="endnote text"/>
    <w:basedOn w:val="Standaard"/>
    <w:link w:val="EindnoottekstChar"/>
    <w:uiPriority w:val="99"/>
    <w:semiHidden/>
    <w:unhideWhenUsed/>
    <w:rsid w:val="00083F60"/>
    <w:pPr>
      <w:spacing w:line="240" w:lineRule="auto"/>
    </w:pPr>
  </w:style>
  <w:style w:type="character" w:customStyle="1" w:styleId="EindnoottekstChar">
    <w:name w:val="Eindnoottekst Char"/>
    <w:basedOn w:val="Standaardalinea-lettertype"/>
    <w:link w:val="Eindnoottekst"/>
    <w:uiPriority w:val="99"/>
    <w:semiHidden/>
    <w:rsid w:val="00083F60"/>
    <w:rPr>
      <w:sz w:val="20"/>
      <w:szCs w:val="20"/>
    </w:rPr>
  </w:style>
  <w:style w:type="character" w:styleId="Eindnootmarkering">
    <w:name w:val="endnote reference"/>
    <w:basedOn w:val="Standaardalinea-lettertype"/>
    <w:uiPriority w:val="99"/>
    <w:semiHidden/>
    <w:unhideWhenUsed/>
    <w:rsid w:val="00083F60"/>
    <w:rPr>
      <w:vertAlign w:val="superscript"/>
    </w:rPr>
  </w:style>
  <w:style w:type="character" w:styleId="Verwijzingopmerking">
    <w:name w:val="annotation reference"/>
    <w:basedOn w:val="Standaardalinea-lettertype"/>
    <w:uiPriority w:val="99"/>
    <w:semiHidden/>
    <w:unhideWhenUsed/>
    <w:rsid w:val="00771326"/>
    <w:rPr>
      <w:sz w:val="16"/>
      <w:szCs w:val="16"/>
    </w:rPr>
  </w:style>
  <w:style w:type="paragraph" w:styleId="Tekstopmerking">
    <w:name w:val="annotation text"/>
    <w:basedOn w:val="Standaard"/>
    <w:link w:val="TekstopmerkingChar"/>
    <w:uiPriority w:val="99"/>
    <w:unhideWhenUsed/>
    <w:rsid w:val="00771326"/>
    <w:pPr>
      <w:spacing w:line="240" w:lineRule="auto"/>
    </w:pPr>
  </w:style>
  <w:style w:type="character" w:customStyle="1" w:styleId="TekstopmerkingChar">
    <w:name w:val="Tekst opmerking Char"/>
    <w:basedOn w:val="Standaardalinea-lettertype"/>
    <w:link w:val="Tekstopmerking"/>
    <w:uiPriority w:val="99"/>
    <w:rsid w:val="00771326"/>
    <w:rPr>
      <w:sz w:val="20"/>
      <w:szCs w:val="20"/>
    </w:rPr>
  </w:style>
  <w:style w:type="paragraph" w:styleId="Onderwerpvanopmerking">
    <w:name w:val="annotation subject"/>
    <w:basedOn w:val="Tekstopmerking"/>
    <w:next w:val="Tekstopmerking"/>
    <w:link w:val="OnderwerpvanopmerkingChar"/>
    <w:uiPriority w:val="99"/>
    <w:semiHidden/>
    <w:unhideWhenUsed/>
    <w:rsid w:val="001A3719"/>
    <w:rPr>
      <w:b/>
      <w:bCs/>
    </w:rPr>
  </w:style>
  <w:style w:type="character" w:customStyle="1" w:styleId="OnderwerpvanopmerkingChar">
    <w:name w:val="Onderwerp van opmerking Char"/>
    <w:basedOn w:val="TekstopmerkingChar"/>
    <w:link w:val="Onderwerpvanopmerking"/>
    <w:uiPriority w:val="99"/>
    <w:semiHidden/>
    <w:rsid w:val="001A3719"/>
    <w:rPr>
      <w:b/>
      <w:bCs/>
      <w:sz w:val="20"/>
      <w:szCs w:val="20"/>
    </w:rPr>
  </w:style>
  <w:style w:type="paragraph" w:styleId="Ondertitel">
    <w:name w:val="Subtitle"/>
    <w:aliases w:val="Lead of Intro"/>
    <w:basedOn w:val="Standaard"/>
    <w:next w:val="Standaard"/>
    <w:link w:val="OndertitelChar"/>
    <w:uiPriority w:val="11"/>
    <w:qFormat/>
    <w:rsid w:val="00E02454"/>
    <w:pPr>
      <w:spacing w:after="500" w:line="240" w:lineRule="auto"/>
    </w:pPr>
    <w:rPr>
      <w:caps/>
      <w:color w:val="595959" w:themeColor="text1" w:themeTint="A6"/>
      <w:spacing w:val="10"/>
      <w:sz w:val="21"/>
      <w:szCs w:val="21"/>
    </w:rPr>
  </w:style>
  <w:style w:type="character" w:customStyle="1" w:styleId="OndertitelChar">
    <w:name w:val="Ondertitel Char"/>
    <w:aliases w:val="Lead of Intro Char"/>
    <w:basedOn w:val="Standaardalinea-lettertype"/>
    <w:link w:val="Ondertitel"/>
    <w:uiPriority w:val="11"/>
    <w:rsid w:val="00E02454"/>
    <w:rPr>
      <w:caps/>
      <w:color w:val="595959" w:themeColor="text1" w:themeTint="A6"/>
      <w:spacing w:val="10"/>
      <w:sz w:val="21"/>
      <w:szCs w:val="21"/>
    </w:rPr>
  </w:style>
  <w:style w:type="character" w:styleId="Zwaar">
    <w:name w:val="Strong"/>
    <w:uiPriority w:val="22"/>
    <w:qFormat/>
    <w:rsid w:val="00E02454"/>
    <w:rPr>
      <w:b/>
      <w:bCs/>
    </w:rPr>
  </w:style>
  <w:style w:type="character" w:styleId="Nadruk">
    <w:name w:val="Emphasis"/>
    <w:uiPriority w:val="20"/>
    <w:qFormat/>
    <w:rsid w:val="00E02454"/>
    <w:rPr>
      <w:caps/>
      <w:color w:val="1F4D78" w:themeColor="accent1" w:themeShade="7F"/>
      <w:spacing w:val="5"/>
    </w:rPr>
  </w:style>
  <w:style w:type="paragraph" w:styleId="Citaat">
    <w:name w:val="Quote"/>
    <w:basedOn w:val="Standaard"/>
    <w:next w:val="Standaard"/>
    <w:link w:val="CitaatChar"/>
    <w:uiPriority w:val="29"/>
    <w:qFormat/>
    <w:rsid w:val="00E02454"/>
    <w:rPr>
      <w:i/>
      <w:iCs/>
      <w:sz w:val="24"/>
      <w:szCs w:val="24"/>
    </w:rPr>
  </w:style>
  <w:style w:type="character" w:customStyle="1" w:styleId="CitaatChar">
    <w:name w:val="Citaat Char"/>
    <w:basedOn w:val="Standaardalinea-lettertype"/>
    <w:link w:val="Citaat"/>
    <w:uiPriority w:val="29"/>
    <w:rsid w:val="00E02454"/>
    <w:rPr>
      <w:i/>
      <w:iCs/>
      <w:sz w:val="24"/>
      <w:szCs w:val="24"/>
    </w:rPr>
  </w:style>
  <w:style w:type="paragraph" w:styleId="Duidelijkcitaat">
    <w:name w:val="Intense Quote"/>
    <w:basedOn w:val="Standaard"/>
    <w:next w:val="Standaard"/>
    <w:link w:val="DuidelijkcitaatChar"/>
    <w:uiPriority w:val="30"/>
    <w:qFormat/>
    <w:rsid w:val="00E02454"/>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E02454"/>
    <w:rPr>
      <w:color w:val="5B9BD5" w:themeColor="accent1"/>
      <w:sz w:val="24"/>
      <w:szCs w:val="24"/>
    </w:rPr>
  </w:style>
  <w:style w:type="character" w:styleId="Subtielebenadrukking">
    <w:name w:val="Subtle Emphasis"/>
    <w:uiPriority w:val="19"/>
    <w:qFormat/>
    <w:rsid w:val="00E02454"/>
    <w:rPr>
      <w:i/>
      <w:iCs/>
      <w:color w:val="1F4D78" w:themeColor="accent1" w:themeShade="7F"/>
    </w:rPr>
  </w:style>
  <w:style w:type="character" w:styleId="Intensievebenadrukking">
    <w:name w:val="Intense Emphasis"/>
    <w:uiPriority w:val="21"/>
    <w:qFormat/>
    <w:rsid w:val="00E02454"/>
    <w:rPr>
      <w:b/>
      <w:bCs/>
      <w:caps/>
      <w:color w:val="1F4D78" w:themeColor="accent1" w:themeShade="7F"/>
      <w:spacing w:val="10"/>
    </w:rPr>
  </w:style>
  <w:style w:type="character" w:styleId="Subtieleverwijzing">
    <w:name w:val="Subtle Reference"/>
    <w:uiPriority w:val="31"/>
    <w:qFormat/>
    <w:rsid w:val="00E02454"/>
    <w:rPr>
      <w:b/>
      <w:bCs/>
      <w:color w:val="5B9BD5" w:themeColor="accent1"/>
    </w:rPr>
  </w:style>
  <w:style w:type="character" w:styleId="Intensieveverwijzing">
    <w:name w:val="Intense Reference"/>
    <w:uiPriority w:val="32"/>
    <w:qFormat/>
    <w:rsid w:val="00E02454"/>
    <w:rPr>
      <w:b/>
      <w:bCs/>
      <w:i/>
      <w:iCs/>
      <w:caps/>
      <w:color w:val="5B9BD5" w:themeColor="accent1"/>
    </w:rPr>
  </w:style>
  <w:style w:type="character" w:styleId="Titelvanboek">
    <w:name w:val="Book Title"/>
    <w:uiPriority w:val="33"/>
    <w:qFormat/>
    <w:rsid w:val="00E02454"/>
    <w:rPr>
      <w:b/>
      <w:bCs/>
      <w:i/>
      <w:iCs/>
      <w:spacing w:val="0"/>
    </w:rPr>
  </w:style>
  <w:style w:type="character" w:customStyle="1" w:styleId="apple-converted-space">
    <w:name w:val="apple-converted-space"/>
    <w:basedOn w:val="Standaardalinea-lettertype"/>
    <w:rsid w:val="00EF684D"/>
  </w:style>
  <w:style w:type="paragraph" w:customStyle="1" w:styleId="kop40">
    <w:name w:val="kop 4"/>
    <w:basedOn w:val="Kop3"/>
    <w:link w:val="kop4Char0"/>
    <w:qFormat/>
    <w:rsid w:val="005D43D0"/>
    <w:pPr>
      <w:keepNext/>
      <w:keepLines/>
      <w:spacing w:before="40" w:after="0"/>
      <w:ind w:left="0" w:firstLine="0"/>
    </w:pPr>
    <w:rPr>
      <w:rFonts w:ascii="Source Sans Pro" w:eastAsiaTheme="majorEastAsia" w:hAnsi="Source Sans Pro" w:cstheme="majorBidi"/>
      <w:i/>
      <w:caps w:val="0"/>
      <w:color w:val="C00000"/>
      <w:sz w:val="19"/>
      <w:szCs w:val="24"/>
    </w:rPr>
  </w:style>
  <w:style w:type="character" w:customStyle="1" w:styleId="kop4Char0">
    <w:name w:val="kop 4 Char"/>
    <w:basedOn w:val="Kop3Char"/>
    <w:link w:val="kop40"/>
    <w:rsid w:val="005D43D0"/>
    <w:rPr>
      <w:rFonts w:ascii="Source Sans Pro" w:eastAsiaTheme="majorEastAsia" w:hAnsi="Source Sans Pro" w:cstheme="majorBidi"/>
      <w:i/>
      <w:caps w:val="0"/>
      <w:color w:val="C00000"/>
      <w:spacing w:val="15"/>
      <w:sz w:val="19"/>
      <w:szCs w:val="24"/>
      <w:lang w:eastAsia="ja-JP"/>
    </w:rPr>
  </w:style>
  <w:style w:type="paragraph" w:customStyle="1" w:styleId="Stijl1">
    <w:name w:val="Stijl1"/>
    <w:basedOn w:val="Kop3"/>
    <w:link w:val="Stijl1Char"/>
    <w:qFormat/>
    <w:rsid w:val="005D43D0"/>
    <w:pPr>
      <w:keepNext/>
      <w:keepLines/>
      <w:spacing w:before="40" w:after="0"/>
      <w:ind w:left="0" w:firstLine="0"/>
    </w:pPr>
    <w:rPr>
      <w:rFonts w:ascii="Source Sans Pro" w:eastAsiaTheme="majorEastAsia" w:hAnsi="Source Sans Pro" w:cstheme="majorBidi"/>
      <w:bCs/>
      <w:caps w:val="0"/>
      <w:smallCaps/>
      <w:sz w:val="24"/>
      <w:szCs w:val="24"/>
    </w:rPr>
  </w:style>
  <w:style w:type="character" w:customStyle="1" w:styleId="Stijl1Char">
    <w:name w:val="Stijl1 Char"/>
    <w:basedOn w:val="Kop3Char"/>
    <w:link w:val="Stijl1"/>
    <w:rsid w:val="005D43D0"/>
    <w:rPr>
      <w:rFonts w:ascii="Source Sans Pro" w:eastAsiaTheme="majorEastAsia" w:hAnsi="Source Sans Pro" w:cstheme="majorBidi"/>
      <w:bCs/>
      <w:caps w:val="0"/>
      <w:smallCaps/>
      <w:color w:val="2C7F90"/>
      <w:spacing w:val="15"/>
      <w:sz w:val="24"/>
      <w:szCs w:val="24"/>
      <w:lang w:eastAsia="ja-JP"/>
    </w:rPr>
  </w:style>
  <w:style w:type="paragraph" w:customStyle="1" w:styleId="Stijl2">
    <w:name w:val="Stijl2"/>
    <w:basedOn w:val="Kop3"/>
    <w:link w:val="Stijl2Char"/>
    <w:qFormat/>
    <w:rsid w:val="005D43D0"/>
    <w:pPr>
      <w:keepNext/>
      <w:keepLines/>
      <w:spacing w:before="40" w:after="0"/>
      <w:ind w:left="0" w:firstLine="0"/>
    </w:pPr>
    <w:rPr>
      <w:rFonts w:ascii="Source Sans Pro" w:eastAsiaTheme="majorEastAsia" w:hAnsi="Source Sans Pro" w:cstheme="majorBidi"/>
      <w:caps w:val="0"/>
      <w:sz w:val="22"/>
      <w:szCs w:val="24"/>
    </w:rPr>
  </w:style>
  <w:style w:type="character" w:customStyle="1" w:styleId="Stijl2Char">
    <w:name w:val="Stijl2 Char"/>
    <w:basedOn w:val="Kop3Char"/>
    <w:link w:val="Stijl2"/>
    <w:rsid w:val="005D43D0"/>
    <w:rPr>
      <w:rFonts w:ascii="Source Sans Pro" w:eastAsiaTheme="majorEastAsia" w:hAnsi="Source Sans Pro" w:cstheme="majorBidi"/>
      <w:caps w:val="0"/>
      <w:color w:val="2C7F90"/>
      <w:spacing w:val="15"/>
      <w:sz w:val="22"/>
      <w:szCs w:val="24"/>
      <w:lang w:eastAsia="ja-JP"/>
    </w:rPr>
  </w:style>
  <w:style w:type="paragraph" w:customStyle="1" w:styleId="lid">
    <w:name w:val="lid"/>
    <w:basedOn w:val="Standaard"/>
    <w:rsid w:val="005D43D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5D43D0"/>
  </w:style>
  <w:style w:type="character" w:customStyle="1" w:styleId="A02">
    <w:name w:val="A0+2"/>
    <w:uiPriority w:val="99"/>
    <w:rsid w:val="005D43D0"/>
    <w:rPr>
      <w:rFonts w:cs="RijksoverheidSansHeading"/>
      <w:color w:val="000000"/>
    </w:rPr>
  </w:style>
  <w:style w:type="paragraph" w:styleId="Inhopg4">
    <w:name w:val="toc 4"/>
    <w:basedOn w:val="Standaard"/>
    <w:next w:val="Standaard"/>
    <w:autoRedefine/>
    <w:uiPriority w:val="39"/>
    <w:unhideWhenUsed/>
    <w:rsid w:val="005D43D0"/>
    <w:pPr>
      <w:spacing w:after="100" w:line="259" w:lineRule="auto"/>
      <w:ind w:left="660"/>
    </w:pPr>
    <w:rPr>
      <w:rFonts w:asciiTheme="minorHAnsi" w:hAnsiTheme="minorHAnsi" w:cstheme="minorBidi"/>
      <w:sz w:val="22"/>
      <w:szCs w:val="22"/>
      <w:lang w:eastAsia="nl-NL"/>
    </w:rPr>
  </w:style>
  <w:style w:type="paragraph" w:styleId="Inhopg5">
    <w:name w:val="toc 5"/>
    <w:basedOn w:val="Standaard"/>
    <w:next w:val="Standaard"/>
    <w:autoRedefine/>
    <w:uiPriority w:val="39"/>
    <w:unhideWhenUsed/>
    <w:rsid w:val="005D43D0"/>
    <w:pPr>
      <w:spacing w:after="100" w:line="259" w:lineRule="auto"/>
      <w:ind w:left="880"/>
    </w:pPr>
    <w:rPr>
      <w:rFonts w:asciiTheme="minorHAnsi" w:hAnsiTheme="minorHAnsi" w:cstheme="minorBidi"/>
      <w:sz w:val="22"/>
      <w:szCs w:val="22"/>
      <w:lang w:eastAsia="nl-NL"/>
    </w:rPr>
  </w:style>
  <w:style w:type="paragraph" w:styleId="Inhopg6">
    <w:name w:val="toc 6"/>
    <w:basedOn w:val="Standaard"/>
    <w:next w:val="Standaard"/>
    <w:autoRedefine/>
    <w:uiPriority w:val="39"/>
    <w:unhideWhenUsed/>
    <w:rsid w:val="005D43D0"/>
    <w:pPr>
      <w:spacing w:after="100" w:line="259" w:lineRule="auto"/>
      <w:ind w:left="1100"/>
    </w:pPr>
    <w:rPr>
      <w:rFonts w:asciiTheme="minorHAnsi" w:hAnsiTheme="minorHAnsi" w:cstheme="minorBidi"/>
      <w:sz w:val="22"/>
      <w:szCs w:val="22"/>
      <w:lang w:eastAsia="nl-NL"/>
    </w:rPr>
  </w:style>
  <w:style w:type="paragraph" w:styleId="Inhopg7">
    <w:name w:val="toc 7"/>
    <w:basedOn w:val="Standaard"/>
    <w:next w:val="Standaard"/>
    <w:autoRedefine/>
    <w:uiPriority w:val="39"/>
    <w:unhideWhenUsed/>
    <w:rsid w:val="005D43D0"/>
    <w:pPr>
      <w:spacing w:after="100" w:line="259" w:lineRule="auto"/>
      <w:ind w:left="1320"/>
    </w:pPr>
    <w:rPr>
      <w:rFonts w:asciiTheme="minorHAnsi" w:hAnsiTheme="minorHAnsi" w:cstheme="minorBidi"/>
      <w:sz w:val="22"/>
      <w:szCs w:val="22"/>
      <w:lang w:eastAsia="nl-NL"/>
    </w:rPr>
  </w:style>
  <w:style w:type="paragraph" w:styleId="Inhopg8">
    <w:name w:val="toc 8"/>
    <w:basedOn w:val="Standaard"/>
    <w:next w:val="Standaard"/>
    <w:autoRedefine/>
    <w:uiPriority w:val="39"/>
    <w:unhideWhenUsed/>
    <w:rsid w:val="005D43D0"/>
    <w:pPr>
      <w:spacing w:after="100" w:line="259" w:lineRule="auto"/>
      <w:ind w:left="1540"/>
    </w:pPr>
    <w:rPr>
      <w:rFonts w:asciiTheme="minorHAnsi" w:hAnsiTheme="minorHAnsi" w:cstheme="minorBidi"/>
      <w:sz w:val="22"/>
      <w:szCs w:val="22"/>
      <w:lang w:eastAsia="nl-NL"/>
    </w:rPr>
  </w:style>
  <w:style w:type="paragraph" w:styleId="Inhopg9">
    <w:name w:val="toc 9"/>
    <w:basedOn w:val="Standaard"/>
    <w:next w:val="Standaard"/>
    <w:autoRedefine/>
    <w:uiPriority w:val="39"/>
    <w:unhideWhenUsed/>
    <w:rsid w:val="005D43D0"/>
    <w:pPr>
      <w:spacing w:after="100" w:line="259" w:lineRule="auto"/>
      <w:ind w:left="1760"/>
    </w:pPr>
    <w:rPr>
      <w:rFonts w:asciiTheme="minorHAnsi" w:hAnsiTheme="minorHAnsi" w:cstheme="minorBidi"/>
      <w:sz w:val="22"/>
      <w:szCs w:val="22"/>
      <w:lang w:eastAsia="nl-NL"/>
    </w:rPr>
  </w:style>
  <w:style w:type="paragraph" w:customStyle="1" w:styleId="Pa1">
    <w:name w:val="Pa1"/>
    <w:basedOn w:val="Default"/>
    <w:next w:val="Default"/>
    <w:uiPriority w:val="99"/>
    <w:rsid w:val="005D43D0"/>
    <w:pPr>
      <w:spacing w:before="0" w:line="191" w:lineRule="atLeast"/>
    </w:pPr>
    <w:rPr>
      <w:rFonts w:ascii="RijksoverheidSansText" w:eastAsiaTheme="minorHAnsi" w:hAnsi="RijksoverheidSansText" w:cstheme="minorBidi"/>
      <w:color w:val="auto"/>
    </w:rPr>
  </w:style>
  <w:style w:type="paragraph" w:customStyle="1" w:styleId="Pa12">
    <w:name w:val="Pa12"/>
    <w:basedOn w:val="Default"/>
    <w:next w:val="Default"/>
    <w:uiPriority w:val="99"/>
    <w:rsid w:val="005D43D0"/>
    <w:pPr>
      <w:spacing w:before="0" w:line="191" w:lineRule="atLeast"/>
    </w:pPr>
    <w:rPr>
      <w:rFonts w:ascii="RijksoverheidSansText" w:eastAsiaTheme="minorHAnsi" w:hAnsi="RijksoverheidSansText" w:cstheme="minorBidi"/>
      <w:color w:val="auto"/>
    </w:rPr>
  </w:style>
  <w:style w:type="table" w:customStyle="1" w:styleId="sysTabel1">
    <w:name w:val="sys Tabel1"/>
    <w:basedOn w:val="Standaardtabel"/>
    <w:next w:val="Tabelraster"/>
    <w:rsid w:val="005D43D0"/>
    <w:pPr>
      <w:spacing w:before="0" w:after="0" w:line="240" w:lineRule="auto"/>
    </w:pPr>
    <w:rPr>
      <w:rFonts w:ascii="Source Sans Pro" w:eastAsiaTheme="minorHAnsi" w:hAnsi="Source Sans Pro"/>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Mopsomming">
    <w:name w:val="_HHM opsomming"/>
    <w:basedOn w:val="Standaard"/>
    <w:qFormat/>
    <w:rsid w:val="005D43D0"/>
    <w:pPr>
      <w:numPr>
        <w:numId w:val="5"/>
      </w:numPr>
      <w:overflowPunct w:val="0"/>
      <w:autoSpaceDE w:val="0"/>
      <w:autoSpaceDN w:val="0"/>
      <w:adjustRightInd w:val="0"/>
      <w:spacing w:line="288" w:lineRule="auto"/>
      <w:textAlignment w:val="baseline"/>
    </w:pPr>
    <w:rPr>
      <w:rFonts w:ascii="Trebuchet MS" w:eastAsia="Times New Roman" w:hAnsi="Trebuchet MS" w:cs="Times New Roman"/>
      <w:sz w:val="19"/>
      <w:szCs w:val="18"/>
      <w:lang w:eastAsia="nl-NL"/>
    </w:rPr>
  </w:style>
  <w:style w:type="paragraph" w:customStyle="1" w:styleId="opsomming">
    <w:name w:val="opsomming"/>
    <w:basedOn w:val="Standaard"/>
    <w:link w:val="opsommingChar"/>
    <w:autoRedefine/>
    <w:qFormat/>
    <w:rsid w:val="00F37967"/>
    <w:pPr>
      <w:spacing w:after="240"/>
      <w:contextualSpacing/>
    </w:pPr>
    <w:rPr>
      <w:rFonts w:asciiTheme="minorHAnsi" w:hAnsiTheme="minorHAnsi" w:cs="Arial"/>
      <w:lang w:eastAsia="nl-NL"/>
    </w:rPr>
  </w:style>
  <w:style w:type="character" w:customStyle="1" w:styleId="opsommingChar">
    <w:name w:val="opsomming Char"/>
    <w:basedOn w:val="Standaardalinea-lettertype"/>
    <w:link w:val="opsomming"/>
    <w:rsid w:val="00F37967"/>
    <w:rPr>
      <w:rFonts w:cs="Arial"/>
      <w:lang w:eastAsia="nl-NL"/>
    </w:rPr>
  </w:style>
  <w:style w:type="paragraph" w:styleId="Revisie">
    <w:name w:val="Revision"/>
    <w:hidden/>
    <w:uiPriority w:val="99"/>
    <w:semiHidden/>
    <w:rsid w:val="004149F5"/>
    <w:pPr>
      <w:spacing w:before="0" w:after="0" w:line="240" w:lineRule="auto"/>
    </w:pPr>
    <w:rPr>
      <w:rFonts w:ascii="Open Sans" w:hAnsi="Open Sans" w:cs="Open Sans"/>
      <w:lang w:eastAsia="ja-JP"/>
    </w:rPr>
  </w:style>
  <w:style w:type="character" w:styleId="GevolgdeHyperlink">
    <w:name w:val="FollowedHyperlink"/>
    <w:basedOn w:val="Standaardalinea-lettertype"/>
    <w:uiPriority w:val="99"/>
    <w:semiHidden/>
    <w:unhideWhenUsed/>
    <w:rsid w:val="00C24382"/>
    <w:rPr>
      <w:color w:val="954F72" w:themeColor="followedHyperlink"/>
      <w:u w:val="single"/>
    </w:rPr>
  </w:style>
  <w:style w:type="paragraph" w:styleId="Plattetekst">
    <w:name w:val="Body Text"/>
    <w:basedOn w:val="Standaard"/>
    <w:link w:val="PlattetekstChar"/>
    <w:uiPriority w:val="1"/>
    <w:unhideWhenUsed/>
    <w:rsid w:val="00EE5E3E"/>
    <w:pPr>
      <w:spacing w:line="280" w:lineRule="atLeast"/>
      <w:ind w:left="567"/>
    </w:pPr>
    <w:rPr>
      <w:rFonts w:ascii="Calibri" w:eastAsiaTheme="minorHAnsi" w:hAnsi="Calibri" w:cs="Calibri"/>
      <w:sz w:val="21"/>
      <w:szCs w:val="21"/>
      <w:lang w:eastAsia="en-US"/>
    </w:rPr>
  </w:style>
  <w:style w:type="character" w:customStyle="1" w:styleId="PlattetekstChar">
    <w:name w:val="Platte tekst Char"/>
    <w:basedOn w:val="Standaardalinea-lettertype"/>
    <w:link w:val="Plattetekst"/>
    <w:uiPriority w:val="1"/>
    <w:rsid w:val="00EE5E3E"/>
    <w:rPr>
      <w:rFonts w:ascii="Calibri" w:eastAsiaTheme="minorHAnsi" w:hAnsi="Calibri" w:cs="Calibri"/>
      <w:sz w:val="21"/>
      <w:szCs w:val="21"/>
    </w:rPr>
  </w:style>
  <w:style w:type="paragraph" w:styleId="Lijstnummering4">
    <w:name w:val="List Number 4"/>
    <w:basedOn w:val="Standaard"/>
    <w:uiPriority w:val="99"/>
    <w:semiHidden/>
    <w:unhideWhenUsed/>
    <w:rsid w:val="00BF1BCA"/>
    <w:pPr>
      <w:numPr>
        <w:numId w:val="8"/>
      </w:numPr>
      <w:tabs>
        <w:tab w:val="left" w:pos="1134"/>
      </w:tabs>
      <w:spacing w:line="280" w:lineRule="atLeast"/>
      <w:contextualSpacing/>
    </w:pPr>
    <w:rPr>
      <w:rFonts w:asciiTheme="minorHAnsi" w:eastAsiaTheme="minorHAnsi" w:hAnsiTheme="minorHAnsi" w:cstheme="minorBidi"/>
      <w:sz w:val="21"/>
      <w:szCs w:val="24"/>
      <w:lang w:eastAsia="en-US"/>
    </w:rPr>
  </w:style>
  <w:style w:type="paragraph" w:customStyle="1" w:styleId="Inleiding">
    <w:name w:val="Inleiding"/>
    <w:basedOn w:val="Standaard"/>
    <w:next w:val="Plattetekst"/>
    <w:uiPriority w:val="1"/>
    <w:qFormat/>
    <w:rsid w:val="00BF1BCA"/>
    <w:pPr>
      <w:tabs>
        <w:tab w:val="left" w:pos="284"/>
        <w:tab w:val="left" w:pos="567"/>
      </w:tabs>
      <w:spacing w:line="320" w:lineRule="atLeast"/>
    </w:pPr>
    <w:rPr>
      <w:rFonts w:asciiTheme="minorHAnsi" w:eastAsiaTheme="minorHAnsi" w:hAnsiTheme="minorHAnsi" w:cstheme="minorBidi"/>
      <w:color w:val="44546A" w:themeColor="text2"/>
      <w:sz w:val="24"/>
      <w:szCs w:val="24"/>
      <w:lang w:eastAsia="en-US"/>
    </w:rPr>
  </w:style>
  <w:style w:type="paragraph" w:customStyle="1" w:styleId="OpsommingN1Bullet">
    <w:name w:val="Opsomming N1 Bullet"/>
    <w:basedOn w:val="Plattetekst"/>
    <w:uiPriority w:val="4"/>
    <w:qFormat/>
    <w:rsid w:val="000C3BC7"/>
    <w:pPr>
      <w:numPr>
        <w:numId w:val="12"/>
      </w:numPr>
      <w:tabs>
        <w:tab w:val="clear" w:pos="284"/>
        <w:tab w:val="num" w:pos="360"/>
        <w:tab w:val="left" w:pos="2268"/>
      </w:tabs>
      <w:ind w:left="0" w:firstLine="0"/>
    </w:pPr>
    <w:rPr>
      <w:rFonts w:asciiTheme="minorHAnsi" w:hAnsiTheme="minorHAnsi" w:cstheme="minorBidi"/>
      <w:szCs w:val="24"/>
    </w:rPr>
  </w:style>
  <w:style w:type="character" w:customStyle="1" w:styleId="cf01">
    <w:name w:val="cf01"/>
    <w:basedOn w:val="Standaardalinea-lettertype"/>
    <w:rsid w:val="003C6E79"/>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A0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729">
      <w:bodyDiv w:val="1"/>
      <w:marLeft w:val="0"/>
      <w:marRight w:val="0"/>
      <w:marTop w:val="0"/>
      <w:marBottom w:val="0"/>
      <w:divBdr>
        <w:top w:val="none" w:sz="0" w:space="0" w:color="auto"/>
        <w:left w:val="none" w:sz="0" w:space="0" w:color="auto"/>
        <w:bottom w:val="none" w:sz="0" w:space="0" w:color="auto"/>
        <w:right w:val="none" w:sz="0" w:space="0" w:color="auto"/>
      </w:divBdr>
    </w:div>
    <w:div w:id="26413121">
      <w:bodyDiv w:val="1"/>
      <w:marLeft w:val="0"/>
      <w:marRight w:val="0"/>
      <w:marTop w:val="0"/>
      <w:marBottom w:val="0"/>
      <w:divBdr>
        <w:top w:val="none" w:sz="0" w:space="0" w:color="auto"/>
        <w:left w:val="none" w:sz="0" w:space="0" w:color="auto"/>
        <w:bottom w:val="none" w:sz="0" w:space="0" w:color="auto"/>
        <w:right w:val="none" w:sz="0" w:space="0" w:color="auto"/>
      </w:divBdr>
    </w:div>
    <w:div w:id="33315004">
      <w:bodyDiv w:val="1"/>
      <w:marLeft w:val="0"/>
      <w:marRight w:val="0"/>
      <w:marTop w:val="0"/>
      <w:marBottom w:val="0"/>
      <w:divBdr>
        <w:top w:val="none" w:sz="0" w:space="0" w:color="auto"/>
        <w:left w:val="none" w:sz="0" w:space="0" w:color="auto"/>
        <w:bottom w:val="none" w:sz="0" w:space="0" w:color="auto"/>
        <w:right w:val="none" w:sz="0" w:space="0" w:color="auto"/>
      </w:divBdr>
    </w:div>
    <w:div w:id="42338292">
      <w:bodyDiv w:val="1"/>
      <w:marLeft w:val="0"/>
      <w:marRight w:val="0"/>
      <w:marTop w:val="0"/>
      <w:marBottom w:val="0"/>
      <w:divBdr>
        <w:top w:val="none" w:sz="0" w:space="0" w:color="auto"/>
        <w:left w:val="none" w:sz="0" w:space="0" w:color="auto"/>
        <w:bottom w:val="none" w:sz="0" w:space="0" w:color="auto"/>
        <w:right w:val="none" w:sz="0" w:space="0" w:color="auto"/>
      </w:divBdr>
    </w:div>
    <w:div w:id="60640378">
      <w:bodyDiv w:val="1"/>
      <w:marLeft w:val="0"/>
      <w:marRight w:val="0"/>
      <w:marTop w:val="0"/>
      <w:marBottom w:val="0"/>
      <w:divBdr>
        <w:top w:val="none" w:sz="0" w:space="0" w:color="auto"/>
        <w:left w:val="none" w:sz="0" w:space="0" w:color="auto"/>
        <w:bottom w:val="none" w:sz="0" w:space="0" w:color="auto"/>
        <w:right w:val="none" w:sz="0" w:space="0" w:color="auto"/>
      </w:divBdr>
    </w:div>
    <w:div w:id="69811707">
      <w:bodyDiv w:val="1"/>
      <w:marLeft w:val="0"/>
      <w:marRight w:val="0"/>
      <w:marTop w:val="0"/>
      <w:marBottom w:val="0"/>
      <w:divBdr>
        <w:top w:val="none" w:sz="0" w:space="0" w:color="auto"/>
        <w:left w:val="none" w:sz="0" w:space="0" w:color="auto"/>
        <w:bottom w:val="none" w:sz="0" w:space="0" w:color="auto"/>
        <w:right w:val="none" w:sz="0" w:space="0" w:color="auto"/>
      </w:divBdr>
    </w:div>
    <w:div w:id="78646602">
      <w:bodyDiv w:val="1"/>
      <w:marLeft w:val="0"/>
      <w:marRight w:val="0"/>
      <w:marTop w:val="0"/>
      <w:marBottom w:val="0"/>
      <w:divBdr>
        <w:top w:val="none" w:sz="0" w:space="0" w:color="auto"/>
        <w:left w:val="none" w:sz="0" w:space="0" w:color="auto"/>
        <w:bottom w:val="none" w:sz="0" w:space="0" w:color="auto"/>
        <w:right w:val="none" w:sz="0" w:space="0" w:color="auto"/>
      </w:divBdr>
    </w:div>
    <w:div w:id="90398660">
      <w:bodyDiv w:val="1"/>
      <w:marLeft w:val="0"/>
      <w:marRight w:val="0"/>
      <w:marTop w:val="0"/>
      <w:marBottom w:val="0"/>
      <w:divBdr>
        <w:top w:val="none" w:sz="0" w:space="0" w:color="auto"/>
        <w:left w:val="none" w:sz="0" w:space="0" w:color="auto"/>
        <w:bottom w:val="none" w:sz="0" w:space="0" w:color="auto"/>
        <w:right w:val="none" w:sz="0" w:space="0" w:color="auto"/>
      </w:divBdr>
    </w:div>
    <w:div w:id="93133943">
      <w:bodyDiv w:val="1"/>
      <w:marLeft w:val="0"/>
      <w:marRight w:val="0"/>
      <w:marTop w:val="0"/>
      <w:marBottom w:val="0"/>
      <w:divBdr>
        <w:top w:val="none" w:sz="0" w:space="0" w:color="auto"/>
        <w:left w:val="none" w:sz="0" w:space="0" w:color="auto"/>
        <w:bottom w:val="none" w:sz="0" w:space="0" w:color="auto"/>
        <w:right w:val="none" w:sz="0" w:space="0" w:color="auto"/>
      </w:divBdr>
    </w:div>
    <w:div w:id="96416096">
      <w:bodyDiv w:val="1"/>
      <w:marLeft w:val="0"/>
      <w:marRight w:val="0"/>
      <w:marTop w:val="0"/>
      <w:marBottom w:val="0"/>
      <w:divBdr>
        <w:top w:val="none" w:sz="0" w:space="0" w:color="auto"/>
        <w:left w:val="none" w:sz="0" w:space="0" w:color="auto"/>
        <w:bottom w:val="none" w:sz="0" w:space="0" w:color="auto"/>
        <w:right w:val="none" w:sz="0" w:space="0" w:color="auto"/>
      </w:divBdr>
    </w:div>
    <w:div w:id="99183214">
      <w:bodyDiv w:val="1"/>
      <w:marLeft w:val="0"/>
      <w:marRight w:val="0"/>
      <w:marTop w:val="0"/>
      <w:marBottom w:val="0"/>
      <w:divBdr>
        <w:top w:val="none" w:sz="0" w:space="0" w:color="auto"/>
        <w:left w:val="none" w:sz="0" w:space="0" w:color="auto"/>
        <w:bottom w:val="none" w:sz="0" w:space="0" w:color="auto"/>
        <w:right w:val="none" w:sz="0" w:space="0" w:color="auto"/>
      </w:divBdr>
    </w:div>
    <w:div w:id="108597908">
      <w:bodyDiv w:val="1"/>
      <w:marLeft w:val="0"/>
      <w:marRight w:val="0"/>
      <w:marTop w:val="0"/>
      <w:marBottom w:val="0"/>
      <w:divBdr>
        <w:top w:val="none" w:sz="0" w:space="0" w:color="auto"/>
        <w:left w:val="none" w:sz="0" w:space="0" w:color="auto"/>
        <w:bottom w:val="none" w:sz="0" w:space="0" w:color="auto"/>
        <w:right w:val="none" w:sz="0" w:space="0" w:color="auto"/>
      </w:divBdr>
    </w:div>
    <w:div w:id="112679453">
      <w:bodyDiv w:val="1"/>
      <w:marLeft w:val="0"/>
      <w:marRight w:val="0"/>
      <w:marTop w:val="0"/>
      <w:marBottom w:val="0"/>
      <w:divBdr>
        <w:top w:val="none" w:sz="0" w:space="0" w:color="auto"/>
        <w:left w:val="none" w:sz="0" w:space="0" w:color="auto"/>
        <w:bottom w:val="none" w:sz="0" w:space="0" w:color="auto"/>
        <w:right w:val="none" w:sz="0" w:space="0" w:color="auto"/>
      </w:divBdr>
    </w:div>
    <w:div w:id="129130928">
      <w:bodyDiv w:val="1"/>
      <w:marLeft w:val="0"/>
      <w:marRight w:val="0"/>
      <w:marTop w:val="0"/>
      <w:marBottom w:val="0"/>
      <w:divBdr>
        <w:top w:val="none" w:sz="0" w:space="0" w:color="auto"/>
        <w:left w:val="none" w:sz="0" w:space="0" w:color="auto"/>
        <w:bottom w:val="none" w:sz="0" w:space="0" w:color="auto"/>
        <w:right w:val="none" w:sz="0" w:space="0" w:color="auto"/>
      </w:divBdr>
    </w:div>
    <w:div w:id="133528872">
      <w:bodyDiv w:val="1"/>
      <w:marLeft w:val="0"/>
      <w:marRight w:val="0"/>
      <w:marTop w:val="0"/>
      <w:marBottom w:val="0"/>
      <w:divBdr>
        <w:top w:val="none" w:sz="0" w:space="0" w:color="auto"/>
        <w:left w:val="none" w:sz="0" w:space="0" w:color="auto"/>
        <w:bottom w:val="none" w:sz="0" w:space="0" w:color="auto"/>
        <w:right w:val="none" w:sz="0" w:space="0" w:color="auto"/>
      </w:divBdr>
    </w:div>
    <w:div w:id="134183354">
      <w:bodyDiv w:val="1"/>
      <w:marLeft w:val="0"/>
      <w:marRight w:val="0"/>
      <w:marTop w:val="0"/>
      <w:marBottom w:val="0"/>
      <w:divBdr>
        <w:top w:val="none" w:sz="0" w:space="0" w:color="auto"/>
        <w:left w:val="none" w:sz="0" w:space="0" w:color="auto"/>
        <w:bottom w:val="none" w:sz="0" w:space="0" w:color="auto"/>
        <w:right w:val="none" w:sz="0" w:space="0" w:color="auto"/>
      </w:divBdr>
    </w:div>
    <w:div w:id="138234683">
      <w:bodyDiv w:val="1"/>
      <w:marLeft w:val="0"/>
      <w:marRight w:val="0"/>
      <w:marTop w:val="0"/>
      <w:marBottom w:val="0"/>
      <w:divBdr>
        <w:top w:val="none" w:sz="0" w:space="0" w:color="auto"/>
        <w:left w:val="none" w:sz="0" w:space="0" w:color="auto"/>
        <w:bottom w:val="none" w:sz="0" w:space="0" w:color="auto"/>
        <w:right w:val="none" w:sz="0" w:space="0" w:color="auto"/>
      </w:divBdr>
    </w:div>
    <w:div w:id="146091393">
      <w:bodyDiv w:val="1"/>
      <w:marLeft w:val="0"/>
      <w:marRight w:val="0"/>
      <w:marTop w:val="0"/>
      <w:marBottom w:val="0"/>
      <w:divBdr>
        <w:top w:val="none" w:sz="0" w:space="0" w:color="auto"/>
        <w:left w:val="none" w:sz="0" w:space="0" w:color="auto"/>
        <w:bottom w:val="none" w:sz="0" w:space="0" w:color="auto"/>
        <w:right w:val="none" w:sz="0" w:space="0" w:color="auto"/>
      </w:divBdr>
    </w:div>
    <w:div w:id="173541703">
      <w:bodyDiv w:val="1"/>
      <w:marLeft w:val="0"/>
      <w:marRight w:val="0"/>
      <w:marTop w:val="0"/>
      <w:marBottom w:val="0"/>
      <w:divBdr>
        <w:top w:val="none" w:sz="0" w:space="0" w:color="auto"/>
        <w:left w:val="none" w:sz="0" w:space="0" w:color="auto"/>
        <w:bottom w:val="none" w:sz="0" w:space="0" w:color="auto"/>
        <w:right w:val="none" w:sz="0" w:space="0" w:color="auto"/>
      </w:divBdr>
    </w:div>
    <w:div w:id="185951272">
      <w:bodyDiv w:val="1"/>
      <w:marLeft w:val="0"/>
      <w:marRight w:val="0"/>
      <w:marTop w:val="0"/>
      <w:marBottom w:val="0"/>
      <w:divBdr>
        <w:top w:val="none" w:sz="0" w:space="0" w:color="auto"/>
        <w:left w:val="none" w:sz="0" w:space="0" w:color="auto"/>
        <w:bottom w:val="none" w:sz="0" w:space="0" w:color="auto"/>
        <w:right w:val="none" w:sz="0" w:space="0" w:color="auto"/>
      </w:divBdr>
    </w:div>
    <w:div w:id="187528477">
      <w:bodyDiv w:val="1"/>
      <w:marLeft w:val="0"/>
      <w:marRight w:val="0"/>
      <w:marTop w:val="0"/>
      <w:marBottom w:val="0"/>
      <w:divBdr>
        <w:top w:val="none" w:sz="0" w:space="0" w:color="auto"/>
        <w:left w:val="none" w:sz="0" w:space="0" w:color="auto"/>
        <w:bottom w:val="none" w:sz="0" w:space="0" w:color="auto"/>
        <w:right w:val="none" w:sz="0" w:space="0" w:color="auto"/>
      </w:divBdr>
    </w:div>
    <w:div w:id="191041623">
      <w:bodyDiv w:val="1"/>
      <w:marLeft w:val="0"/>
      <w:marRight w:val="0"/>
      <w:marTop w:val="0"/>
      <w:marBottom w:val="0"/>
      <w:divBdr>
        <w:top w:val="none" w:sz="0" w:space="0" w:color="auto"/>
        <w:left w:val="none" w:sz="0" w:space="0" w:color="auto"/>
        <w:bottom w:val="none" w:sz="0" w:space="0" w:color="auto"/>
        <w:right w:val="none" w:sz="0" w:space="0" w:color="auto"/>
      </w:divBdr>
    </w:div>
    <w:div w:id="191654139">
      <w:bodyDiv w:val="1"/>
      <w:marLeft w:val="0"/>
      <w:marRight w:val="0"/>
      <w:marTop w:val="0"/>
      <w:marBottom w:val="0"/>
      <w:divBdr>
        <w:top w:val="none" w:sz="0" w:space="0" w:color="auto"/>
        <w:left w:val="none" w:sz="0" w:space="0" w:color="auto"/>
        <w:bottom w:val="none" w:sz="0" w:space="0" w:color="auto"/>
        <w:right w:val="none" w:sz="0" w:space="0" w:color="auto"/>
      </w:divBdr>
    </w:div>
    <w:div w:id="204486301">
      <w:bodyDiv w:val="1"/>
      <w:marLeft w:val="0"/>
      <w:marRight w:val="0"/>
      <w:marTop w:val="0"/>
      <w:marBottom w:val="0"/>
      <w:divBdr>
        <w:top w:val="none" w:sz="0" w:space="0" w:color="auto"/>
        <w:left w:val="none" w:sz="0" w:space="0" w:color="auto"/>
        <w:bottom w:val="none" w:sz="0" w:space="0" w:color="auto"/>
        <w:right w:val="none" w:sz="0" w:space="0" w:color="auto"/>
      </w:divBdr>
    </w:div>
    <w:div w:id="207769625">
      <w:bodyDiv w:val="1"/>
      <w:marLeft w:val="0"/>
      <w:marRight w:val="0"/>
      <w:marTop w:val="0"/>
      <w:marBottom w:val="0"/>
      <w:divBdr>
        <w:top w:val="none" w:sz="0" w:space="0" w:color="auto"/>
        <w:left w:val="none" w:sz="0" w:space="0" w:color="auto"/>
        <w:bottom w:val="none" w:sz="0" w:space="0" w:color="auto"/>
        <w:right w:val="none" w:sz="0" w:space="0" w:color="auto"/>
      </w:divBdr>
    </w:div>
    <w:div w:id="209609628">
      <w:bodyDiv w:val="1"/>
      <w:marLeft w:val="0"/>
      <w:marRight w:val="0"/>
      <w:marTop w:val="0"/>
      <w:marBottom w:val="0"/>
      <w:divBdr>
        <w:top w:val="none" w:sz="0" w:space="0" w:color="auto"/>
        <w:left w:val="none" w:sz="0" w:space="0" w:color="auto"/>
        <w:bottom w:val="none" w:sz="0" w:space="0" w:color="auto"/>
        <w:right w:val="none" w:sz="0" w:space="0" w:color="auto"/>
      </w:divBdr>
    </w:div>
    <w:div w:id="212084955">
      <w:bodyDiv w:val="1"/>
      <w:marLeft w:val="0"/>
      <w:marRight w:val="0"/>
      <w:marTop w:val="0"/>
      <w:marBottom w:val="0"/>
      <w:divBdr>
        <w:top w:val="none" w:sz="0" w:space="0" w:color="auto"/>
        <w:left w:val="none" w:sz="0" w:space="0" w:color="auto"/>
        <w:bottom w:val="none" w:sz="0" w:space="0" w:color="auto"/>
        <w:right w:val="none" w:sz="0" w:space="0" w:color="auto"/>
      </w:divBdr>
    </w:div>
    <w:div w:id="220483018">
      <w:bodyDiv w:val="1"/>
      <w:marLeft w:val="0"/>
      <w:marRight w:val="0"/>
      <w:marTop w:val="0"/>
      <w:marBottom w:val="0"/>
      <w:divBdr>
        <w:top w:val="none" w:sz="0" w:space="0" w:color="auto"/>
        <w:left w:val="none" w:sz="0" w:space="0" w:color="auto"/>
        <w:bottom w:val="none" w:sz="0" w:space="0" w:color="auto"/>
        <w:right w:val="none" w:sz="0" w:space="0" w:color="auto"/>
      </w:divBdr>
    </w:div>
    <w:div w:id="222446467">
      <w:bodyDiv w:val="1"/>
      <w:marLeft w:val="0"/>
      <w:marRight w:val="0"/>
      <w:marTop w:val="0"/>
      <w:marBottom w:val="0"/>
      <w:divBdr>
        <w:top w:val="none" w:sz="0" w:space="0" w:color="auto"/>
        <w:left w:val="none" w:sz="0" w:space="0" w:color="auto"/>
        <w:bottom w:val="none" w:sz="0" w:space="0" w:color="auto"/>
        <w:right w:val="none" w:sz="0" w:space="0" w:color="auto"/>
      </w:divBdr>
    </w:div>
    <w:div w:id="255292925">
      <w:bodyDiv w:val="1"/>
      <w:marLeft w:val="0"/>
      <w:marRight w:val="0"/>
      <w:marTop w:val="0"/>
      <w:marBottom w:val="0"/>
      <w:divBdr>
        <w:top w:val="none" w:sz="0" w:space="0" w:color="auto"/>
        <w:left w:val="none" w:sz="0" w:space="0" w:color="auto"/>
        <w:bottom w:val="none" w:sz="0" w:space="0" w:color="auto"/>
        <w:right w:val="none" w:sz="0" w:space="0" w:color="auto"/>
      </w:divBdr>
    </w:div>
    <w:div w:id="264575547">
      <w:bodyDiv w:val="1"/>
      <w:marLeft w:val="0"/>
      <w:marRight w:val="0"/>
      <w:marTop w:val="0"/>
      <w:marBottom w:val="0"/>
      <w:divBdr>
        <w:top w:val="none" w:sz="0" w:space="0" w:color="auto"/>
        <w:left w:val="none" w:sz="0" w:space="0" w:color="auto"/>
        <w:bottom w:val="none" w:sz="0" w:space="0" w:color="auto"/>
        <w:right w:val="none" w:sz="0" w:space="0" w:color="auto"/>
      </w:divBdr>
    </w:div>
    <w:div w:id="269513421">
      <w:bodyDiv w:val="1"/>
      <w:marLeft w:val="0"/>
      <w:marRight w:val="0"/>
      <w:marTop w:val="0"/>
      <w:marBottom w:val="0"/>
      <w:divBdr>
        <w:top w:val="none" w:sz="0" w:space="0" w:color="auto"/>
        <w:left w:val="none" w:sz="0" w:space="0" w:color="auto"/>
        <w:bottom w:val="none" w:sz="0" w:space="0" w:color="auto"/>
        <w:right w:val="none" w:sz="0" w:space="0" w:color="auto"/>
      </w:divBdr>
    </w:div>
    <w:div w:id="299921727">
      <w:bodyDiv w:val="1"/>
      <w:marLeft w:val="0"/>
      <w:marRight w:val="0"/>
      <w:marTop w:val="0"/>
      <w:marBottom w:val="0"/>
      <w:divBdr>
        <w:top w:val="none" w:sz="0" w:space="0" w:color="auto"/>
        <w:left w:val="none" w:sz="0" w:space="0" w:color="auto"/>
        <w:bottom w:val="none" w:sz="0" w:space="0" w:color="auto"/>
        <w:right w:val="none" w:sz="0" w:space="0" w:color="auto"/>
      </w:divBdr>
    </w:div>
    <w:div w:id="311908855">
      <w:bodyDiv w:val="1"/>
      <w:marLeft w:val="0"/>
      <w:marRight w:val="0"/>
      <w:marTop w:val="0"/>
      <w:marBottom w:val="0"/>
      <w:divBdr>
        <w:top w:val="none" w:sz="0" w:space="0" w:color="auto"/>
        <w:left w:val="none" w:sz="0" w:space="0" w:color="auto"/>
        <w:bottom w:val="none" w:sz="0" w:space="0" w:color="auto"/>
        <w:right w:val="none" w:sz="0" w:space="0" w:color="auto"/>
      </w:divBdr>
    </w:div>
    <w:div w:id="346833882">
      <w:bodyDiv w:val="1"/>
      <w:marLeft w:val="0"/>
      <w:marRight w:val="0"/>
      <w:marTop w:val="0"/>
      <w:marBottom w:val="0"/>
      <w:divBdr>
        <w:top w:val="none" w:sz="0" w:space="0" w:color="auto"/>
        <w:left w:val="none" w:sz="0" w:space="0" w:color="auto"/>
        <w:bottom w:val="none" w:sz="0" w:space="0" w:color="auto"/>
        <w:right w:val="none" w:sz="0" w:space="0" w:color="auto"/>
      </w:divBdr>
    </w:div>
    <w:div w:id="358048866">
      <w:bodyDiv w:val="1"/>
      <w:marLeft w:val="0"/>
      <w:marRight w:val="0"/>
      <w:marTop w:val="0"/>
      <w:marBottom w:val="0"/>
      <w:divBdr>
        <w:top w:val="none" w:sz="0" w:space="0" w:color="auto"/>
        <w:left w:val="none" w:sz="0" w:space="0" w:color="auto"/>
        <w:bottom w:val="none" w:sz="0" w:space="0" w:color="auto"/>
        <w:right w:val="none" w:sz="0" w:space="0" w:color="auto"/>
      </w:divBdr>
    </w:div>
    <w:div w:id="387072869">
      <w:bodyDiv w:val="1"/>
      <w:marLeft w:val="0"/>
      <w:marRight w:val="0"/>
      <w:marTop w:val="0"/>
      <w:marBottom w:val="0"/>
      <w:divBdr>
        <w:top w:val="none" w:sz="0" w:space="0" w:color="auto"/>
        <w:left w:val="none" w:sz="0" w:space="0" w:color="auto"/>
        <w:bottom w:val="none" w:sz="0" w:space="0" w:color="auto"/>
        <w:right w:val="none" w:sz="0" w:space="0" w:color="auto"/>
      </w:divBdr>
    </w:div>
    <w:div w:id="390740153">
      <w:bodyDiv w:val="1"/>
      <w:marLeft w:val="0"/>
      <w:marRight w:val="0"/>
      <w:marTop w:val="0"/>
      <w:marBottom w:val="0"/>
      <w:divBdr>
        <w:top w:val="none" w:sz="0" w:space="0" w:color="auto"/>
        <w:left w:val="none" w:sz="0" w:space="0" w:color="auto"/>
        <w:bottom w:val="none" w:sz="0" w:space="0" w:color="auto"/>
        <w:right w:val="none" w:sz="0" w:space="0" w:color="auto"/>
      </w:divBdr>
    </w:div>
    <w:div w:id="392319613">
      <w:bodyDiv w:val="1"/>
      <w:marLeft w:val="0"/>
      <w:marRight w:val="0"/>
      <w:marTop w:val="0"/>
      <w:marBottom w:val="0"/>
      <w:divBdr>
        <w:top w:val="none" w:sz="0" w:space="0" w:color="auto"/>
        <w:left w:val="none" w:sz="0" w:space="0" w:color="auto"/>
        <w:bottom w:val="none" w:sz="0" w:space="0" w:color="auto"/>
        <w:right w:val="none" w:sz="0" w:space="0" w:color="auto"/>
      </w:divBdr>
    </w:div>
    <w:div w:id="395081738">
      <w:bodyDiv w:val="1"/>
      <w:marLeft w:val="0"/>
      <w:marRight w:val="0"/>
      <w:marTop w:val="0"/>
      <w:marBottom w:val="0"/>
      <w:divBdr>
        <w:top w:val="none" w:sz="0" w:space="0" w:color="auto"/>
        <w:left w:val="none" w:sz="0" w:space="0" w:color="auto"/>
        <w:bottom w:val="none" w:sz="0" w:space="0" w:color="auto"/>
        <w:right w:val="none" w:sz="0" w:space="0" w:color="auto"/>
      </w:divBdr>
    </w:div>
    <w:div w:id="404959785">
      <w:bodyDiv w:val="1"/>
      <w:marLeft w:val="0"/>
      <w:marRight w:val="0"/>
      <w:marTop w:val="0"/>
      <w:marBottom w:val="0"/>
      <w:divBdr>
        <w:top w:val="none" w:sz="0" w:space="0" w:color="auto"/>
        <w:left w:val="none" w:sz="0" w:space="0" w:color="auto"/>
        <w:bottom w:val="none" w:sz="0" w:space="0" w:color="auto"/>
        <w:right w:val="none" w:sz="0" w:space="0" w:color="auto"/>
      </w:divBdr>
    </w:div>
    <w:div w:id="419179610">
      <w:bodyDiv w:val="1"/>
      <w:marLeft w:val="0"/>
      <w:marRight w:val="0"/>
      <w:marTop w:val="0"/>
      <w:marBottom w:val="0"/>
      <w:divBdr>
        <w:top w:val="none" w:sz="0" w:space="0" w:color="auto"/>
        <w:left w:val="none" w:sz="0" w:space="0" w:color="auto"/>
        <w:bottom w:val="none" w:sz="0" w:space="0" w:color="auto"/>
        <w:right w:val="none" w:sz="0" w:space="0" w:color="auto"/>
      </w:divBdr>
    </w:div>
    <w:div w:id="426581998">
      <w:bodyDiv w:val="1"/>
      <w:marLeft w:val="0"/>
      <w:marRight w:val="0"/>
      <w:marTop w:val="0"/>
      <w:marBottom w:val="0"/>
      <w:divBdr>
        <w:top w:val="none" w:sz="0" w:space="0" w:color="auto"/>
        <w:left w:val="none" w:sz="0" w:space="0" w:color="auto"/>
        <w:bottom w:val="none" w:sz="0" w:space="0" w:color="auto"/>
        <w:right w:val="none" w:sz="0" w:space="0" w:color="auto"/>
      </w:divBdr>
    </w:div>
    <w:div w:id="429472238">
      <w:bodyDiv w:val="1"/>
      <w:marLeft w:val="0"/>
      <w:marRight w:val="0"/>
      <w:marTop w:val="0"/>
      <w:marBottom w:val="0"/>
      <w:divBdr>
        <w:top w:val="none" w:sz="0" w:space="0" w:color="auto"/>
        <w:left w:val="none" w:sz="0" w:space="0" w:color="auto"/>
        <w:bottom w:val="none" w:sz="0" w:space="0" w:color="auto"/>
        <w:right w:val="none" w:sz="0" w:space="0" w:color="auto"/>
      </w:divBdr>
    </w:div>
    <w:div w:id="434254202">
      <w:bodyDiv w:val="1"/>
      <w:marLeft w:val="0"/>
      <w:marRight w:val="0"/>
      <w:marTop w:val="0"/>
      <w:marBottom w:val="0"/>
      <w:divBdr>
        <w:top w:val="none" w:sz="0" w:space="0" w:color="auto"/>
        <w:left w:val="none" w:sz="0" w:space="0" w:color="auto"/>
        <w:bottom w:val="none" w:sz="0" w:space="0" w:color="auto"/>
        <w:right w:val="none" w:sz="0" w:space="0" w:color="auto"/>
      </w:divBdr>
    </w:div>
    <w:div w:id="435057619">
      <w:bodyDiv w:val="1"/>
      <w:marLeft w:val="0"/>
      <w:marRight w:val="0"/>
      <w:marTop w:val="0"/>
      <w:marBottom w:val="0"/>
      <w:divBdr>
        <w:top w:val="none" w:sz="0" w:space="0" w:color="auto"/>
        <w:left w:val="none" w:sz="0" w:space="0" w:color="auto"/>
        <w:bottom w:val="none" w:sz="0" w:space="0" w:color="auto"/>
        <w:right w:val="none" w:sz="0" w:space="0" w:color="auto"/>
      </w:divBdr>
    </w:div>
    <w:div w:id="438525216">
      <w:bodyDiv w:val="1"/>
      <w:marLeft w:val="0"/>
      <w:marRight w:val="0"/>
      <w:marTop w:val="0"/>
      <w:marBottom w:val="0"/>
      <w:divBdr>
        <w:top w:val="none" w:sz="0" w:space="0" w:color="auto"/>
        <w:left w:val="none" w:sz="0" w:space="0" w:color="auto"/>
        <w:bottom w:val="none" w:sz="0" w:space="0" w:color="auto"/>
        <w:right w:val="none" w:sz="0" w:space="0" w:color="auto"/>
      </w:divBdr>
    </w:div>
    <w:div w:id="456946912">
      <w:bodyDiv w:val="1"/>
      <w:marLeft w:val="0"/>
      <w:marRight w:val="0"/>
      <w:marTop w:val="0"/>
      <w:marBottom w:val="0"/>
      <w:divBdr>
        <w:top w:val="none" w:sz="0" w:space="0" w:color="auto"/>
        <w:left w:val="none" w:sz="0" w:space="0" w:color="auto"/>
        <w:bottom w:val="none" w:sz="0" w:space="0" w:color="auto"/>
        <w:right w:val="none" w:sz="0" w:space="0" w:color="auto"/>
      </w:divBdr>
    </w:div>
    <w:div w:id="462583544">
      <w:bodyDiv w:val="1"/>
      <w:marLeft w:val="0"/>
      <w:marRight w:val="0"/>
      <w:marTop w:val="0"/>
      <w:marBottom w:val="0"/>
      <w:divBdr>
        <w:top w:val="none" w:sz="0" w:space="0" w:color="auto"/>
        <w:left w:val="none" w:sz="0" w:space="0" w:color="auto"/>
        <w:bottom w:val="none" w:sz="0" w:space="0" w:color="auto"/>
        <w:right w:val="none" w:sz="0" w:space="0" w:color="auto"/>
      </w:divBdr>
    </w:div>
    <w:div w:id="471099404">
      <w:bodyDiv w:val="1"/>
      <w:marLeft w:val="0"/>
      <w:marRight w:val="0"/>
      <w:marTop w:val="0"/>
      <w:marBottom w:val="0"/>
      <w:divBdr>
        <w:top w:val="none" w:sz="0" w:space="0" w:color="auto"/>
        <w:left w:val="none" w:sz="0" w:space="0" w:color="auto"/>
        <w:bottom w:val="none" w:sz="0" w:space="0" w:color="auto"/>
        <w:right w:val="none" w:sz="0" w:space="0" w:color="auto"/>
      </w:divBdr>
    </w:div>
    <w:div w:id="476801121">
      <w:bodyDiv w:val="1"/>
      <w:marLeft w:val="0"/>
      <w:marRight w:val="0"/>
      <w:marTop w:val="0"/>
      <w:marBottom w:val="0"/>
      <w:divBdr>
        <w:top w:val="none" w:sz="0" w:space="0" w:color="auto"/>
        <w:left w:val="none" w:sz="0" w:space="0" w:color="auto"/>
        <w:bottom w:val="none" w:sz="0" w:space="0" w:color="auto"/>
        <w:right w:val="none" w:sz="0" w:space="0" w:color="auto"/>
      </w:divBdr>
    </w:div>
    <w:div w:id="486432843">
      <w:bodyDiv w:val="1"/>
      <w:marLeft w:val="0"/>
      <w:marRight w:val="0"/>
      <w:marTop w:val="0"/>
      <w:marBottom w:val="0"/>
      <w:divBdr>
        <w:top w:val="none" w:sz="0" w:space="0" w:color="auto"/>
        <w:left w:val="none" w:sz="0" w:space="0" w:color="auto"/>
        <w:bottom w:val="none" w:sz="0" w:space="0" w:color="auto"/>
        <w:right w:val="none" w:sz="0" w:space="0" w:color="auto"/>
      </w:divBdr>
    </w:div>
    <w:div w:id="505555764">
      <w:bodyDiv w:val="1"/>
      <w:marLeft w:val="0"/>
      <w:marRight w:val="0"/>
      <w:marTop w:val="0"/>
      <w:marBottom w:val="0"/>
      <w:divBdr>
        <w:top w:val="none" w:sz="0" w:space="0" w:color="auto"/>
        <w:left w:val="none" w:sz="0" w:space="0" w:color="auto"/>
        <w:bottom w:val="none" w:sz="0" w:space="0" w:color="auto"/>
        <w:right w:val="none" w:sz="0" w:space="0" w:color="auto"/>
      </w:divBdr>
    </w:div>
    <w:div w:id="520818475">
      <w:bodyDiv w:val="1"/>
      <w:marLeft w:val="0"/>
      <w:marRight w:val="0"/>
      <w:marTop w:val="0"/>
      <w:marBottom w:val="0"/>
      <w:divBdr>
        <w:top w:val="none" w:sz="0" w:space="0" w:color="auto"/>
        <w:left w:val="none" w:sz="0" w:space="0" w:color="auto"/>
        <w:bottom w:val="none" w:sz="0" w:space="0" w:color="auto"/>
        <w:right w:val="none" w:sz="0" w:space="0" w:color="auto"/>
      </w:divBdr>
    </w:div>
    <w:div w:id="523176312">
      <w:bodyDiv w:val="1"/>
      <w:marLeft w:val="0"/>
      <w:marRight w:val="0"/>
      <w:marTop w:val="0"/>
      <w:marBottom w:val="0"/>
      <w:divBdr>
        <w:top w:val="none" w:sz="0" w:space="0" w:color="auto"/>
        <w:left w:val="none" w:sz="0" w:space="0" w:color="auto"/>
        <w:bottom w:val="none" w:sz="0" w:space="0" w:color="auto"/>
        <w:right w:val="none" w:sz="0" w:space="0" w:color="auto"/>
      </w:divBdr>
    </w:div>
    <w:div w:id="530268852">
      <w:bodyDiv w:val="1"/>
      <w:marLeft w:val="0"/>
      <w:marRight w:val="0"/>
      <w:marTop w:val="0"/>
      <w:marBottom w:val="0"/>
      <w:divBdr>
        <w:top w:val="none" w:sz="0" w:space="0" w:color="auto"/>
        <w:left w:val="none" w:sz="0" w:space="0" w:color="auto"/>
        <w:bottom w:val="none" w:sz="0" w:space="0" w:color="auto"/>
        <w:right w:val="none" w:sz="0" w:space="0" w:color="auto"/>
      </w:divBdr>
    </w:div>
    <w:div w:id="543755465">
      <w:bodyDiv w:val="1"/>
      <w:marLeft w:val="0"/>
      <w:marRight w:val="0"/>
      <w:marTop w:val="0"/>
      <w:marBottom w:val="0"/>
      <w:divBdr>
        <w:top w:val="none" w:sz="0" w:space="0" w:color="auto"/>
        <w:left w:val="none" w:sz="0" w:space="0" w:color="auto"/>
        <w:bottom w:val="none" w:sz="0" w:space="0" w:color="auto"/>
        <w:right w:val="none" w:sz="0" w:space="0" w:color="auto"/>
      </w:divBdr>
    </w:div>
    <w:div w:id="555431414">
      <w:bodyDiv w:val="1"/>
      <w:marLeft w:val="0"/>
      <w:marRight w:val="0"/>
      <w:marTop w:val="0"/>
      <w:marBottom w:val="0"/>
      <w:divBdr>
        <w:top w:val="none" w:sz="0" w:space="0" w:color="auto"/>
        <w:left w:val="none" w:sz="0" w:space="0" w:color="auto"/>
        <w:bottom w:val="none" w:sz="0" w:space="0" w:color="auto"/>
        <w:right w:val="none" w:sz="0" w:space="0" w:color="auto"/>
      </w:divBdr>
    </w:div>
    <w:div w:id="574974071">
      <w:bodyDiv w:val="1"/>
      <w:marLeft w:val="0"/>
      <w:marRight w:val="0"/>
      <w:marTop w:val="0"/>
      <w:marBottom w:val="0"/>
      <w:divBdr>
        <w:top w:val="none" w:sz="0" w:space="0" w:color="auto"/>
        <w:left w:val="none" w:sz="0" w:space="0" w:color="auto"/>
        <w:bottom w:val="none" w:sz="0" w:space="0" w:color="auto"/>
        <w:right w:val="none" w:sz="0" w:space="0" w:color="auto"/>
      </w:divBdr>
    </w:div>
    <w:div w:id="582229344">
      <w:bodyDiv w:val="1"/>
      <w:marLeft w:val="0"/>
      <w:marRight w:val="0"/>
      <w:marTop w:val="0"/>
      <w:marBottom w:val="0"/>
      <w:divBdr>
        <w:top w:val="none" w:sz="0" w:space="0" w:color="auto"/>
        <w:left w:val="none" w:sz="0" w:space="0" w:color="auto"/>
        <w:bottom w:val="none" w:sz="0" w:space="0" w:color="auto"/>
        <w:right w:val="none" w:sz="0" w:space="0" w:color="auto"/>
      </w:divBdr>
    </w:div>
    <w:div w:id="590747681">
      <w:bodyDiv w:val="1"/>
      <w:marLeft w:val="0"/>
      <w:marRight w:val="0"/>
      <w:marTop w:val="0"/>
      <w:marBottom w:val="0"/>
      <w:divBdr>
        <w:top w:val="none" w:sz="0" w:space="0" w:color="auto"/>
        <w:left w:val="none" w:sz="0" w:space="0" w:color="auto"/>
        <w:bottom w:val="none" w:sz="0" w:space="0" w:color="auto"/>
        <w:right w:val="none" w:sz="0" w:space="0" w:color="auto"/>
      </w:divBdr>
    </w:div>
    <w:div w:id="608388290">
      <w:bodyDiv w:val="1"/>
      <w:marLeft w:val="0"/>
      <w:marRight w:val="0"/>
      <w:marTop w:val="0"/>
      <w:marBottom w:val="0"/>
      <w:divBdr>
        <w:top w:val="none" w:sz="0" w:space="0" w:color="auto"/>
        <w:left w:val="none" w:sz="0" w:space="0" w:color="auto"/>
        <w:bottom w:val="none" w:sz="0" w:space="0" w:color="auto"/>
        <w:right w:val="none" w:sz="0" w:space="0" w:color="auto"/>
      </w:divBdr>
    </w:div>
    <w:div w:id="613827283">
      <w:bodyDiv w:val="1"/>
      <w:marLeft w:val="0"/>
      <w:marRight w:val="0"/>
      <w:marTop w:val="0"/>
      <w:marBottom w:val="0"/>
      <w:divBdr>
        <w:top w:val="none" w:sz="0" w:space="0" w:color="auto"/>
        <w:left w:val="none" w:sz="0" w:space="0" w:color="auto"/>
        <w:bottom w:val="none" w:sz="0" w:space="0" w:color="auto"/>
        <w:right w:val="none" w:sz="0" w:space="0" w:color="auto"/>
      </w:divBdr>
    </w:div>
    <w:div w:id="627509204">
      <w:bodyDiv w:val="1"/>
      <w:marLeft w:val="0"/>
      <w:marRight w:val="0"/>
      <w:marTop w:val="0"/>
      <w:marBottom w:val="0"/>
      <w:divBdr>
        <w:top w:val="none" w:sz="0" w:space="0" w:color="auto"/>
        <w:left w:val="none" w:sz="0" w:space="0" w:color="auto"/>
        <w:bottom w:val="none" w:sz="0" w:space="0" w:color="auto"/>
        <w:right w:val="none" w:sz="0" w:space="0" w:color="auto"/>
      </w:divBdr>
    </w:div>
    <w:div w:id="637732467">
      <w:bodyDiv w:val="1"/>
      <w:marLeft w:val="0"/>
      <w:marRight w:val="0"/>
      <w:marTop w:val="0"/>
      <w:marBottom w:val="0"/>
      <w:divBdr>
        <w:top w:val="none" w:sz="0" w:space="0" w:color="auto"/>
        <w:left w:val="none" w:sz="0" w:space="0" w:color="auto"/>
        <w:bottom w:val="none" w:sz="0" w:space="0" w:color="auto"/>
        <w:right w:val="none" w:sz="0" w:space="0" w:color="auto"/>
      </w:divBdr>
    </w:div>
    <w:div w:id="649528203">
      <w:bodyDiv w:val="1"/>
      <w:marLeft w:val="0"/>
      <w:marRight w:val="0"/>
      <w:marTop w:val="0"/>
      <w:marBottom w:val="0"/>
      <w:divBdr>
        <w:top w:val="none" w:sz="0" w:space="0" w:color="auto"/>
        <w:left w:val="none" w:sz="0" w:space="0" w:color="auto"/>
        <w:bottom w:val="none" w:sz="0" w:space="0" w:color="auto"/>
        <w:right w:val="none" w:sz="0" w:space="0" w:color="auto"/>
      </w:divBdr>
    </w:div>
    <w:div w:id="671880323">
      <w:bodyDiv w:val="1"/>
      <w:marLeft w:val="0"/>
      <w:marRight w:val="0"/>
      <w:marTop w:val="0"/>
      <w:marBottom w:val="0"/>
      <w:divBdr>
        <w:top w:val="none" w:sz="0" w:space="0" w:color="auto"/>
        <w:left w:val="none" w:sz="0" w:space="0" w:color="auto"/>
        <w:bottom w:val="none" w:sz="0" w:space="0" w:color="auto"/>
        <w:right w:val="none" w:sz="0" w:space="0" w:color="auto"/>
      </w:divBdr>
    </w:div>
    <w:div w:id="695930066">
      <w:bodyDiv w:val="1"/>
      <w:marLeft w:val="0"/>
      <w:marRight w:val="0"/>
      <w:marTop w:val="0"/>
      <w:marBottom w:val="0"/>
      <w:divBdr>
        <w:top w:val="none" w:sz="0" w:space="0" w:color="auto"/>
        <w:left w:val="none" w:sz="0" w:space="0" w:color="auto"/>
        <w:bottom w:val="none" w:sz="0" w:space="0" w:color="auto"/>
        <w:right w:val="none" w:sz="0" w:space="0" w:color="auto"/>
      </w:divBdr>
    </w:div>
    <w:div w:id="697242072">
      <w:bodyDiv w:val="1"/>
      <w:marLeft w:val="0"/>
      <w:marRight w:val="0"/>
      <w:marTop w:val="0"/>
      <w:marBottom w:val="0"/>
      <w:divBdr>
        <w:top w:val="none" w:sz="0" w:space="0" w:color="auto"/>
        <w:left w:val="none" w:sz="0" w:space="0" w:color="auto"/>
        <w:bottom w:val="none" w:sz="0" w:space="0" w:color="auto"/>
        <w:right w:val="none" w:sz="0" w:space="0" w:color="auto"/>
      </w:divBdr>
    </w:div>
    <w:div w:id="711076725">
      <w:bodyDiv w:val="1"/>
      <w:marLeft w:val="0"/>
      <w:marRight w:val="0"/>
      <w:marTop w:val="0"/>
      <w:marBottom w:val="0"/>
      <w:divBdr>
        <w:top w:val="none" w:sz="0" w:space="0" w:color="auto"/>
        <w:left w:val="none" w:sz="0" w:space="0" w:color="auto"/>
        <w:bottom w:val="none" w:sz="0" w:space="0" w:color="auto"/>
        <w:right w:val="none" w:sz="0" w:space="0" w:color="auto"/>
      </w:divBdr>
    </w:div>
    <w:div w:id="726956831">
      <w:bodyDiv w:val="1"/>
      <w:marLeft w:val="0"/>
      <w:marRight w:val="0"/>
      <w:marTop w:val="0"/>
      <w:marBottom w:val="0"/>
      <w:divBdr>
        <w:top w:val="none" w:sz="0" w:space="0" w:color="auto"/>
        <w:left w:val="none" w:sz="0" w:space="0" w:color="auto"/>
        <w:bottom w:val="none" w:sz="0" w:space="0" w:color="auto"/>
        <w:right w:val="none" w:sz="0" w:space="0" w:color="auto"/>
      </w:divBdr>
    </w:div>
    <w:div w:id="778649953">
      <w:bodyDiv w:val="1"/>
      <w:marLeft w:val="0"/>
      <w:marRight w:val="0"/>
      <w:marTop w:val="0"/>
      <w:marBottom w:val="0"/>
      <w:divBdr>
        <w:top w:val="none" w:sz="0" w:space="0" w:color="auto"/>
        <w:left w:val="none" w:sz="0" w:space="0" w:color="auto"/>
        <w:bottom w:val="none" w:sz="0" w:space="0" w:color="auto"/>
        <w:right w:val="none" w:sz="0" w:space="0" w:color="auto"/>
      </w:divBdr>
    </w:div>
    <w:div w:id="789974909">
      <w:bodyDiv w:val="1"/>
      <w:marLeft w:val="0"/>
      <w:marRight w:val="0"/>
      <w:marTop w:val="0"/>
      <w:marBottom w:val="0"/>
      <w:divBdr>
        <w:top w:val="none" w:sz="0" w:space="0" w:color="auto"/>
        <w:left w:val="none" w:sz="0" w:space="0" w:color="auto"/>
        <w:bottom w:val="none" w:sz="0" w:space="0" w:color="auto"/>
        <w:right w:val="none" w:sz="0" w:space="0" w:color="auto"/>
      </w:divBdr>
    </w:div>
    <w:div w:id="792359459">
      <w:bodyDiv w:val="1"/>
      <w:marLeft w:val="0"/>
      <w:marRight w:val="0"/>
      <w:marTop w:val="0"/>
      <w:marBottom w:val="0"/>
      <w:divBdr>
        <w:top w:val="none" w:sz="0" w:space="0" w:color="auto"/>
        <w:left w:val="none" w:sz="0" w:space="0" w:color="auto"/>
        <w:bottom w:val="none" w:sz="0" w:space="0" w:color="auto"/>
        <w:right w:val="none" w:sz="0" w:space="0" w:color="auto"/>
      </w:divBdr>
    </w:div>
    <w:div w:id="811675402">
      <w:bodyDiv w:val="1"/>
      <w:marLeft w:val="0"/>
      <w:marRight w:val="0"/>
      <w:marTop w:val="0"/>
      <w:marBottom w:val="0"/>
      <w:divBdr>
        <w:top w:val="none" w:sz="0" w:space="0" w:color="auto"/>
        <w:left w:val="none" w:sz="0" w:space="0" w:color="auto"/>
        <w:bottom w:val="none" w:sz="0" w:space="0" w:color="auto"/>
        <w:right w:val="none" w:sz="0" w:space="0" w:color="auto"/>
      </w:divBdr>
    </w:div>
    <w:div w:id="812139334">
      <w:bodyDiv w:val="1"/>
      <w:marLeft w:val="0"/>
      <w:marRight w:val="0"/>
      <w:marTop w:val="0"/>
      <w:marBottom w:val="0"/>
      <w:divBdr>
        <w:top w:val="none" w:sz="0" w:space="0" w:color="auto"/>
        <w:left w:val="none" w:sz="0" w:space="0" w:color="auto"/>
        <w:bottom w:val="none" w:sz="0" w:space="0" w:color="auto"/>
        <w:right w:val="none" w:sz="0" w:space="0" w:color="auto"/>
      </w:divBdr>
    </w:div>
    <w:div w:id="812453609">
      <w:bodyDiv w:val="1"/>
      <w:marLeft w:val="0"/>
      <w:marRight w:val="0"/>
      <w:marTop w:val="0"/>
      <w:marBottom w:val="0"/>
      <w:divBdr>
        <w:top w:val="none" w:sz="0" w:space="0" w:color="auto"/>
        <w:left w:val="none" w:sz="0" w:space="0" w:color="auto"/>
        <w:bottom w:val="none" w:sz="0" w:space="0" w:color="auto"/>
        <w:right w:val="none" w:sz="0" w:space="0" w:color="auto"/>
      </w:divBdr>
    </w:div>
    <w:div w:id="814032000">
      <w:bodyDiv w:val="1"/>
      <w:marLeft w:val="0"/>
      <w:marRight w:val="0"/>
      <w:marTop w:val="0"/>
      <w:marBottom w:val="0"/>
      <w:divBdr>
        <w:top w:val="none" w:sz="0" w:space="0" w:color="auto"/>
        <w:left w:val="none" w:sz="0" w:space="0" w:color="auto"/>
        <w:bottom w:val="none" w:sz="0" w:space="0" w:color="auto"/>
        <w:right w:val="none" w:sz="0" w:space="0" w:color="auto"/>
      </w:divBdr>
    </w:div>
    <w:div w:id="820586945">
      <w:bodyDiv w:val="1"/>
      <w:marLeft w:val="0"/>
      <w:marRight w:val="0"/>
      <w:marTop w:val="0"/>
      <w:marBottom w:val="0"/>
      <w:divBdr>
        <w:top w:val="none" w:sz="0" w:space="0" w:color="auto"/>
        <w:left w:val="none" w:sz="0" w:space="0" w:color="auto"/>
        <w:bottom w:val="none" w:sz="0" w:space="0" w:color="auto"/>
        <w:right w:val="none" w:sz="0" w:space="0" w:color="auto"/>
      </w:divBdr>
    </w:div>
    <w:div w:id="831262091">
      <w:bodyDiv w:val="1"/>
      <w:marLeft w:val="0"/>
      <w:marRight w:val="0"/>
      <w:marTop w:val="0"/>
      <w:marBottom w:val="0"/>
      <w:divBdr>
        <w:top w:val="none" w:sz="0" w:space="0" w:color="auto"/>
        <w:left w:val="none" w:sz="0" w:space="0" w:color="auto"/>
        <w:bottom w:val="none" w:sz="0" w:space="0" w:color="auto"/>
        <w:right w:val="none" w:sz="0" w:space="0" w:color="auto"/>
      </w:divBdr>
    </w:div>
    <w:div w:id="836381893">
      <w:bodyDiv w:val="1"/>
      <w:marLeft w:val="0"/>
      <w:marRight w:val="0"/>
      <w:marTop w:val="0"/>
      <w:marBottom w:val="0"/>
      <w:divBdr>
        <w:top w:val="none" w:sz="0" w:space="0" w:color="auto"/>
        <w:left w:val="none" w:sz="0" w:space="0" w:color="auto"/>
        <w:bottom w:val="none" w:sz="0" w:space="0" w:color="auto"/>
        <w:right w:val="none" w:sz="0" w:space="0" w:color="auto"/>
      </w:divBdr>
    </w:div>
    <w:div w:id="885020378">
      <w:bodyDiv w:val="1"/>
      <w:marLeft w:val="0"/>
      <w:marRight w:val="0"/>
      <w:marTop w:val="0"/>
      <w:marBottom w:val="0"/>
      <w:divBdr>
        <w:top w:val="none" w:sz="0" w:space="0" w:color="auto"/>
        <w:left w:val="none" w:sz="0" w:space="0" w:color="auto"/>
        <w:bottom w:val="none" w:sz="0" w:space="0" w:color="auto"/>
        <w:right w:val="none" w:sz="0" w:space="0" w:color="auto"/>
      </w:divBdr>
    </w:div>
    <w:div w:id="886988716">
      <w:bodyDiv w:val="1"/>
      <w:marLeft w:val="0"/>
      <w:marRight w:val="0"/>
      <w:marTop w:val="0"/>
      <w:marBottom w:val="0"/>
      <w:divBdr>
        <w:top w:val="none" w:sz="0" w:space="0" w:color="auto"/>
        <w:left w:val="none" w:sz="0" w:space="0" w:color="auto"/>
        <w:bottom w:val="none" w:sz="0" w:space="0" w:color="auto"/>
        <w:right w:val="none" w:sz="0" w:space="0" w:color="auto"/>
      </w:divBdr>
    </w:div>
    <w:div w:id="907765639">
      <w:bodyDiv w:val="1"/>
      <w:marLeft w:val="0"/>
      <w:marRight w:val="0"/>
      <w:marTop w:val="0"/>
      <w:marBottom w:val="0"/>
      <w:divBdr>
        <w:top w:val="none" w:sz="0" w:space="0" w:color="auto"/>
        <w:left w:val="none" w:sz="0" w:space="0" w:color="auto"/>
        <w:bottom w:val="none" w:sz="0" w:space="0" w:color="auto"/>
        <w:right w:val="none" w:sz="0" w:space="0" w:color="auto"/>
      </w:divBdr>
    </w:div>
    <w:div w:id="910894287">
      <w:bodyDiv w:val="1"/>
      <w:marLeft w:val="0"/>
      <w:marRight w:val="0"/>
      <w:marTop w:val="0"/>
      <w:marBottom w:val="0"/>
      <w:divBdr>
        <w:top w:val="none" w:sz="0" w:space="0" w:color="auto"/>
        <w:left w:val="none" w:sz="0" w:space="0" w:color="auto"/>
        <w:bottom w:val="none" w:sz="0" w:space="0" w:color="auto"/>
        <w:right w:val="none" w:sz="0" w:space="0" w:color="auto"/>
      </w:divBdr>
    </w:div>
    <w:div w:id="936716320">
      <w:bodyDiv w:val="1"/>
      <w:marLeft w:val="0"/>
      <w:marRight w:val="0"/>
      <w:marTop w:val="0"/>
      <w:marBottom w:val="0"/>
      <w:divBdr>
        <w:top w:val="none" w:sz="0" w:space="0" w:color="auto"/>
        <w:left w:val="none" w:sz="0" w:space="0" w:color="auto"/>
        <w:bottom w:val="none" w:sz="0" w:space="0" w:color="auto"/>
        <w:right w:val="none" w:sz="0" w:space="0" w:color="auto"/>
      </w:divBdr>
    </w:div>
    <w:div w:id="942420977">
      <w:bodyDiv w:val="1"/>
      <w:marLeft w:val="0"/>
      <w:marRight w:val="0"/>
      <w:marTop w:val="0"/>
      <w:marBottom w:val="0"/>
      <w:divBdr>
        <w:top w:val="none" w:sz="0" w:space="0" w:color="auto"/>
        <w:left w:val="none" w:sz="0" w:space="0" w:color="auto"/>
        <w:bottom w:val="none" w:sz="0" w:space="0" w:color="auto"/>
        <w:right w:val="none" w:sz="0" w:space="0" w:color="auto"/>
      </w:divBdr>
    </w:div>
    <w:div w:id="944532062">
      <w:bodyDiv w:val="1"/>
      <w:marLeft w:val="0"/>
      <w:marRight w:val="0"/>
      <w:marTop w:val="0"/>
      <w:marBottom w:val="0"/>
      <w:divBdr>
        <w:top w:val="none" w:sz="0" w:space="0" w:color="auto"/>
        <w:left w:val="none" w:sz="0" w:space="0" w:color="auto"/>
        <w:bottom w:val="none" w:sz="0" w:space="0" w:color="auto"/>
        <w:right w:val="none" w:sz="0" w:space="0" w:color="auto"/>
      </w:divBdr>
    </w:div>
    <w:div w:id="956719805">
      <w:bodyDiv w:val="1"/>
      <w:marLeft w:val="0"/>
      <w:marRight w:val="0"/>
      <w:marTop w:val="0"/>
      <w:marBottom w:val="0"/>
      <w:divBdr>
        <w:top w:val="none" w:sz="0" w:space="0" w:color="auto"/>
        <w:left w:val="none" w:sz="0" w:space="0" w:color="auto"/>
        <w:bottom w:val="none" w:sz="0" w:space="0" w:color="auto"/>
        <w:right w:val="none" w:sz="0" w:space="0" w:color="auto"/>
      </w:divBdr>
    </w:div>
    <w:div w:id="964968367">
      <w:bodyDiv w:val="1"/>
      <w:marLeft w:val="0"/>
      <w:marRight w:val="0"/>
      <w:marTop w:val="0"/>
      <w:marBottom w:val="0"/>
      <w:divBdr>
        <w:top w:val="none" w:sz="0" w:space="0" w:color="auto"/>
        <w:left w:val="none" w:sz="0" w:space="0" w:color="auto"/>
        <w:bottom w:val="none" w:sz="0" w:space="0" w:color="auto"/>
        <w:right w:val="none" w:sz="0" w:space="0" w:color="auto"/>
      </w:divBdr>
    </w:div>
    <w:div w:id="996421600">
      <w:bodyDiv w:val="1"/>
      <w:marLeft w:val="0"/>
      <w:marRight w:val="0"/>
      <w:marTop w:val="0"/>
      <w:marBottom w:val="0"/>
      <w:divBdr>
        <w:top w:val="none" w:sz="0" w:space="0" w:color="auto"/>
        <w:left w:val="none" w:sz="0" w:space="0" w:color="auto"/>
        <w:bottom w:val="none" w:sz="0" w:space="0" w:color="auto"/>
        <w:right w:val="none" w:sz="0" w:space="0" w:color="auto"/>
      </w:divBdr>
    </w:div>
    <w:div w:id="1014304411">
      <w:bodyDiv w:val="1"/>
      <w:marLeft w:val="0"/>
      <w:marRight w:val="0"/>
      <w:marTop w:val="0"/>
      <w:marBottom w:val="0"/>
      <w:divBdr>
        <w:top w:val="none" w:sz="0" w:space="0" w:color="auto"/>
        <w:left w:val="none" w:sz="0" w:space="0" w:color="auto"/>
        <w:bottom w:val="none" w:sz="0" w:space="0" w:color="auto"/>
        <w:right w:val="none" w:sz="0" w:space="0" w:color="auto"/>
      </w:divBdr>
    </w:div>
    <w:div w:id="1021786200">
      <w:bodyDiv w:val="1"/>
      <w:marLeft w:val="0"/>
      <w:marRight w:val="0"/>
      <w:marTop w:val="0"/>
      <w:marBottom w:val="0"/>
      <w:divBdr>
        <w:top w:val="none" w:sz="0" w:space="0" w:color="auto"/>
        <w:left w:val="none" w:sz="0" w:space="0" w:color="auto"/>
        <w:bottom w:val="none" w:sz="0" w:space="0" w:color="auto"/>
        <w:right w:val="none" w:sz="0" w:space="0" w:color="auto"/>
      </w:divBdr>
    </w:div>
    <w:div w:id="1031959761">
      <w:bodyDiv w:val="1"/>
      <w:marLeft w:val="0"/>
      <w:marRight w:val="0"/>
      <w:marTop w:val="0"/>
      <w:marBottom w:val="0"/>
      <w:divBdr>
        <w:top w:val="none" w:sz="0" w:space="0" w:color="auto"/>
        <w:left w:val="none" w:sz="0" w:space="0" w:color="auto"/>
        <w:bottom w:val="none" w:sz="0" w:space="0" w:color="auto"/>
        <w:right w:val="none" w:sz="0" w:space="0" w:color="auto"/>
      </w:divBdr>
    </w:div>
    <w:div w:id="1036584888">
      <w:bodyDiv w:val="1"/>
      <w:marLeft w:val="0"/>
      <w:marRight w:val="0"/>
      <w:marTop w:val="0"/>
      <w:marBottom w:val="0"/>
      <w:divBdr>
        <w:top w:val="none" w:sz="0" w:space="0" w:color="auto"/>
        <w:left w:val="none" w:sz="0" w:space="0" w:color="auto"/>
        <w:bottom w:val="none" w:sz="0" w:space="0" w:color="auto"/>
        <w:right w:val="none" w:sz="0" w:space="0" w:color="auto"/>
      </w:divBdr>
    </w:div>
    <w:div w:id="1042054154">
      <w:bodyDiv w:val="1"/>
      <w:marLeft w:val="0"/>
      <w:marRight w:val="0"/>
      <w:marTop w:val="0"/>
      <w:marBottom w:val="0"/>
      <w:divBdr>
        <w:top w:val="none" w:sz="0" w:space="0" w:color="auto"/>
        <w:left w:val="none" w:sz="0" w:space="0" w:color="auto"/>
        <w:bottom w:val="none" w:sz="0" w:space="0" w:color="auto"/>
        <w:right w:val="none" w:sz="0" w:space="0" w:color="auto"/>
      </w:divBdr>
    </w:div>
    <w:div w:id="1045834726">
      <w:bodyDiv w:val="1"/>
      <w:marLeft w:val="0"/>
      <w:marRight w:val="0"/>
      <w:marTop w:val="0"/>
      <w:marBottom w:val="0"/>
      <w:divBdr>
        <w:top w:val="none" w:sz="0" w:space="0" w:color="auto"/>
        <w:left w:val="none" w:sz="0" w:space="0" w:color="auto"/>
        <w:bottom w:val="none" w:sz="0" w:space="0" w:color="auto"/>
        <w:right w:val="none" w:sz="0" w:space="0" w:color="auto"/>
      </w:divBdr>
    </w:div>
    <w:div w:id="1061901951">
      <w:bodyDiv w:val="1"/>
      <w:marLeft w:val="0"/>
      <w:marRight w:val="0"/>
      <w:marTop w:val="0"/>
      <w:marBottom w:val="0"/>
      <w:divBdr>
        <w:top w:val="none" w:sz="0" w:space="0" w:color="auto"/>
        <w:left w:val="none" w:sz="0" w:space="0" w:color="auto"/>
        <w:bottom w:val="none" w:sz="0" w:space="0" w:color="auto"/>
        <w:right w:val="none" w:sz="0" w:space="0" w:color="auto"/>
      </w:divBdr>
    </w:div>
    <w:div w:id="1064062300">
      <w:bodyDiv w:val="1"/>
      <w:marLeft w:val="0"/>
      <w:marRight w:val="0"/>
      <w:marTop w:val="0"/>
      <w:marBottom w:val="0"/>
      <w:divBdr>
        <w:top w:val="none" w:sz="0" w:space="0" w:color="auto"/>
        <w:left w:val="none" w:sz="0" w:space="0" w:color="auto"/>
        <w:bottom w:val="none" w:sz="0" w:space="0" w:color="auto"/>
        <w:right w:val="none" w:sz="0" w:space="0" w:color="auto"/>
      </w:divBdr>
    </w:div>
    <w:div w:id="1076827169">
      <w:bodyDiv w:val="1"/>
      <w:marLeft w:val="0"/>
      <w:marRight w:val="0"/>
      <w:marTop w:val="0"/>
      <w:marBottom w:val="0"/>
      <w:divBdr>
        <w:top w:val="none" w:sz="0" w:space="0" w:color="auto"/>
        <w:left w:val="none" w:sz="0" w:space="0" w:color="auto"/>
        <w:bottom w:val="none" w:sz="0" w:space="0" w:color="auto"/>
        <w:right w:val="none" w:sz="0" w:space="0" w:color="auto"/>
      </w:divBdr>
    </w:div>
    <w:div w:id="1077165706">
      <w:bodyDiv w:val="1"/>
      <w:marLeft w:val="0"/>
      <w:marRight w:val="0"/>
      <w:marTop w:val="0"/>
      <w:marBottom w:val="0"/>
      <w:divBdr>
        <w:top w:val="none" w:sz="0" w:space="0" w:color="auto"/>
        <w:left w:val="none" w:sz="0" w:space="0" w:color="auto"/>
        <w:bottom w:val="none" w:sz="0" w:space="0" w:color="auto"/>
        <w:right w:val="none" w:sz="0" w:space="0" w:color="auto"/>
      </w:divBdr>
    </w:div>
    <w:div w:id="1091396471">
      <w:bodyDiv w:val="1"/>
      <w:marLeft w:val="0"/>
      <w:marRight w:val="0"/>
      <w:marTop w:val="0"/>
      <w:marBottom w:val="0"/>
      <w:divBdr>
        <w:top w:val="none" w:sz="0" w:space="0" w:color="auto"/>
        <w:left w:val="none" w:sz="0" w:space="0" w:color="auto"/>
        <w:bottom w:val="none" w:sz="0" w:space="0" w:color="auto"/>
        <w:right w:val="none" w:sz="0" w:space="0" w:color="auto"/>
      </w:divBdr>
    </w:div>
    <w:div w:id="1108892687">
      <w:bodyDiv w:val="1"/>
      <w:marLeft w:val="0"/>
      <w:marRight w:val="0"/>
      <w:marTop w:val="0"/>
      <w:marBottom w:val="0"/>
      <w:divBdr>
        <w:top w:val="none" w:sz="0" w:space="0" w:color="auto"/>
        <w:left w:val="none" w:sz="0" w:space="0" w:color="auto"/>
        <w:bottom w:val="none" w:sz="0" w:space="0" w:color="auto"/>
        <w:right w:val="none" w:sz="0" w:space="0" w:color="auto"/>
      </w:divBdr>
    </w:div>
    <w:div w:id="1110591805">
      <w:bodyDiv w:val="1"/>
      <w:marLeft w:val="0"/>
      <w:marRight w:val="0"/>
      <w:marTop w:val="0"/>
      <w:marBottom w:val="0"/>
      <w:divBdr>
        <w:top w:val="none" w:sz="0" w:space="0" w:color="auto"/>
        <w:left w:val="none" w:sz="0" w:space="0" w:color="auto"/>
        <w:bottom w:val="none" w:sz="0" w:space="0" w:color="auto"/>
        <w:right w:val="none" w:sz="0" w:space="0" w:color="auto"/>
      </w:divBdr>
    </w:div>
    <w:div w:id="1127554399">
      <w:bodyDiv w:val="1"/>
      <w:marLeft w:val="0"/>
      <w:marRight w:val="0"/>
      <w:marTop w:val="0"/>
      <w:marBottom w:val="0"/>
      <w:divBdr>
        <w:top w:val="none" w:sz="0" w:space="0" w:color="auto"/>
        <w:left w:val="none" w:sz="0" w:space="0" w:color="auto"/>
        <w:bottom w:val="none" w:sz="0" w:space="0" w:color="auto"/>
        <w:right w:val="none" w:sz="0" w:space="0" w:color="auto"/>
      </w:divBdr>
    </w:div>
    <w:div w:id="1147941736">
      <w:bodyDiv w:val="1"/>
      <w:marLeft w:val="0"/>
      <w:marRight w:val="0"/>
      <w:marTop w:val="0"/>
      <w:marBottom w:val="0"/>
      <w:divBdr>
        <w:top w:val="none" w:sz="0" w:space="0" w:color="auto"/>
        <w:left w:val="none" w:sz="0" w:space="0" w:color="auto"/>
        <w:bottom w:val="none" w:sz="0" w:space="0" w:color="auto"/>
        <w:right w:val="none" w:sz="0" w:space="0" w:color="auto"/>
      </w:divBdr>
    </w:div>
    <w:div w:id="1159075866">
      <w:bodyDiv w:val="1"/>
      <w:marLeft w:val="0"/>
      <w:marRight w:val="0"/>
      <w:marTop w:val="0"/>
      <w:marBottom w:val="0"/>
      <w:divBdr>
        <w:top w:val="none" w:sz="0" w:space="0" w:color="auto"/>
        <w:left w:val="none" w:sz="0" w:space="0" w:color="auto"/>
        <w:bottom w:val="none" w:sz="0" w:space="0" w:color="auto"/>
        <w:right w:val="none" w:sz="0" w:space="0" w:color="auto"/>
      </w:divBdr>
    </w:div>
    <w:div w:id="1162429170">
      <w:bodyDiv w:val="1"/>
      <w:marLeft w:val="0"/>
      <w:marRight w:val="0"/>
      <w:marTop w:val="0"/>
      <w:marBottom w:val="0"/>
      <w:divBdr>
        <w:top w:val="none" w:sz="0" w:space="0" w:color="auto"/>
        <w:left w:val="none" w:sz="0" w:space="0" w:color="auto"/>
        <w:bottom w:val="none" w:sz="0" w:space="0" w:color="auto"/>
        <w:right w:val="none" w:sz="0" w:space="0" w:color="auto"/>
      </w:divBdr>
    </w:div>
    <w:div w:id="1177840878">
      <w:bodyDiv w:val="1"/>
      <w:marLeft w:val="0"/>
      <w:marRight w:val="0"/>
      <w:marTop w:val="0"/>
      <w:marBottom w:val="0"/>
      <w:divBdr>
        <w:top w:val="none" w:sz="0" w:space="0" w:color="auto"/>
        <w:left w:val="none" w:sz="0" w:space="0" w:color="auto"/>
        <w:bottom w:val="none" w:sz="0" w:space="0" w:color="auto"/>
        <w:right w:val="none" w:sz="0" w:space="0" w:color="auto"/>
      </w:divBdr>
    </w:div>
    <w:div w:id="1183780487">
      <w:bodyDiv w:val="1"/>
      <w:marLeft w:val="0"/>
      <w:marRight w:val="0"/>
      <w:marTop w:val="0"/>
      <w:marBottom w:val="0"/>
      <w:divBdr>
        <w:top w:val="none" w:sz="0" w:space="0" w:color="auto"/>
        <w:left w:val="none" w:sz="0" w:space="0" w:color="auto"/>
        <w:bottom w:val="none" w:sz="0" w:space="0" w:color="auto"/>
        <w:right w:val="none" w:sz="0" w:space="0" w:color="auto"/>
      </w:divBdr>
    </w:div>
    <w:div w:id="1198812203">
      <w:bodyDiv w:val="1"/>
      <w:marLeft w:val="0"/>
      <w:marRight w:val="0"/>
      <w:marTop w:val="0"/>
      <w:marBottom w:val="0"/>
      <w:divBdr>
        <w:top w:val="none" w:sz="0" w:space="0" w:color="auto"/>
        <w:left w:val="none" w:sz="0" w:space="0" w:color="auto"/>
        <w:bottom w:val="none" w:sz="0" w:space="0" w:color="auto"/>
        <w:right w:val="none" w:sz="0" w:space="0" w:color="auto"/>
      </w:divBdr>
    </w:div>
    <w:div w:id="1200977026">
      <w:bodyDiv w:val="1"/>
      <w:marLeft w:val="0"/>
      <w:marRight w:val="0"/>
      <w:marTop w:val="0"/>
      <w:marBottom w:val="0"/>
      <w:divBdr>
        <w:top w:val="none" w:sz="0" w:space="0" w:color="auto"/>
        <w:left w:val="none" w:sz="0" w:space="0" w:color="auto"/>
        <w:bottom w:val="none" w:sz="0" w:space="0" w:color="auto"/>
        <w:right w:val="none" w:sz="0" w:space="0" w:color="auto"/>
      </w:divBdr>
    </w:div>
    <w:div w:id="1207983420">
      <w:bodyDiv w:val="1"/>
      <w:marLeft w:val="0"/>
      <w:marRight w:val="0"/>
      <w:marTop w:val="0"/>
      <w:marBottom w:val="0"/>
      <w:divBdr>
        <w:top w:val="none" w:sz="0" w:space="0" w:color="auto"/>
        <w:left w:val="none" w:sz="0" w:space="0" w:color="auto"/>
        <w:bottom w:val="none" w:sz="0" w:space="0" w:color="auto"/>
        <w:right w:val="none" w:sz="0" w:space="0" w:color="auto"/>
      </w:divBdr>
    </w:div>
    <w:div w:id="1227493029">
      <w:bodyDiv w:val="1"/>
      <w:marLeft w:val="0"/>
      <w:marRight w:val="0"/>
      <w:marTop w:val="0"/>
      <w:marBottom w:val="0"/>
      <w:divBdr>
        <w:top w:val="none" w:sz="0" w:space="0" w:color="auto"/>
        <w:left w:val="none" w:sz="0" w:space="0" w:color="auto"/>
        <w:bottom w:val="none" w:sz="0" w:space="0" w:color="auto"/>
        <w:right w:val="none" w:sz="0" w:space="0" w:color="auto"/>
      </w:divBdr>
    </w:div>
    <w:div w:id="1251353608">
      <w:bodyDiv w:val="1"/>
      <w:marLeft w:val="0"/>
      <w:marRight w:val="0"/>
      <w:marTop w:val="0"/>
      <w:marBottom w:val="0"/>
      <w:divBdr>
        <w:top w:val="none" w:sz="0" w:space="0" w:color="auto"/>
        <w:left w:val="none" w:sz="0" w:space="0" w:color="auto"/>
        <w:bottom w:val="none" w:sz="0" w:space="0" w:color="auto"/>
        <w:right w:val="none" w:sz="0" w:space="0" w:color="auto"/>
      </w:divBdr>
    </w:div>
    <w:div w:id="1258827993">
      <w:bodyDiv w:val="1"/>
      <w:marLeft w:val="0"/>
      <w:marRight w:val="0"/>
      <w:marTop w:val="0"/>
      <w:marBottom w:val="0"/>
      <w:divBdr>
        <w:top w:val="none" w:sz="0" w:space="0" w:color="auto"/>
        <w:left w:val="none" w:sz="0" w:space="0" w:color="auto"/>
        <w:bottom w:val="none" w:sz="0" w:space="0" w:color="auto"/>
        <w:right w:val="none" w:sz="0" w:space="0" w:color="auto"/>
      </w:divBdr>
    </w:div>
    <w:div w:id="1275403335">
      <w:bodyDiv w:val="1"/>
      <w:marLeft w:val="0"/>
      <w:marRight w:val="0"/>
      <w:marTop w:val="0"/>
      <w:marBottom w:val="0"/>
      <w:divBdr>
        <w:top w:val="none" w:sz="0" w:space="0" w:color="auto"/>
        <w:left w:val="none" w:sz="0" w:space="0" w:color="auto"/>
        <w:bottom w:val="none" w:sz="0" w:space="0" w:color="auto"/>
        <w:right w:val="none" w:sz="0" w:space="0" w:color="auto"/>
      </w:divBdr>
    </w:div>
    <w:div w:id="1276517612">
      <w:bodyDiv w:val="1"/>
      <w:marLeft w:val="0"/>
      <w:marRight w:val="0"/>
      <w:marTop w:val="0"/>
      <w:marBottom w:val="0"/>
      <w:divBdr>
        <w:top w:val="none" w:sz="0" w:space="0" w:color="auto"/>
        <w:left w:val="none" w:sz="0" w:space="0" w:color="auto"/>
        <w:bottom w:val="none" w:sz="0" w:space="0" w:color="auto"/>
        <w:right w:val="none" w:sz="0" w:space="0" w:color="auto"/>
      </w:divBdr>
    </w:div>
    <w:div w:id="1292860657">
      <w:bodyDiv w:val="1"/>
      <w:marLeft w:val="0"/>
      <w:marRight w:val="0"/>
      <w:marTop w:val="0"/>
      <w:marBottom w:val="0"/>
      <w:divBdr>
        <w:top w:val="none" w:sz="0" w:space="0" w:color="auto"/>
        <w:left w:val="none" w:sz="0" w:space="0" w:color="auto"/>
        <w:bottom w:val="none" w:sz="0" w:space="0" w:color="auto"/>
        <w:right w:val="none" w:sz="0" w:space="0" w:color="auto"/>
      </w:divBdr>
    </w:div>
    <w:div w:id="1292904006">
      <w:bodyDiv w:val="1"/>
      <w:marLeft w:val="0"/>
      <w:marRight w:val="0"/>
      <w:marTop w:val="0"/>
      <w:marBottom w:val="0"/>
      <w:divBdr>
        <w:top w:val="none" w:sz="0" w:space="0" w:color="auto"/>
        <w:left w:val="none" w:sz="0" w:space="0" w:color="auto"/>
        <w:bottom w:val="none" w:sz="0" w:space="0" w:color="auto"/>
        <w:right w:val="none" w:sz="0" w:space="0" w:color="auto"/>
      </w:divBdr>
    </w:div>
    <w:div w:id="1293365755">
      <w:bodyDiv w:val="1"/>
      <w:marLeft w:val="0"/>
      <w:marRight w:val="0"/>
      <w:marTop w:val="0"/>
      <w:marBottom w:val="0"/>
      <w:divBdr>
        <w:top w:val="none" w:sz="0" w:space="0" w:color="auto"/>
        <w:left w:val="none" w:sz="0" w:space="0" w:color="auto"/>
        <w:bottom w:val="none" w:sz="0" w:space="0" w:color="auto"/>
        <w:right w:val="none" w:sz="0" w:space="0" w:color="auto"/>
      </w:divBdr>
    </w:div>
    <w:div w:id="1307122160">
      <w:bodyDiv w:val="1"/>
      <w:marLeft w:val="0"/>
      <w:marRight w:val="0"/>
      <w:marTop w:val="0"/>
      <w:marBottom w:val="0"/>
      <w:divBdr>
        <w:top w:val="none" w:sz="0" w:space="0" w:color="auto"/>
        <w:left w:val="none" w:sz="0" w:space="0" w:color="auto"/>
        <w:bottom w:val="none" w:sz="0" w:space="0" w:color="auto"/>
        <w:right w:val="none" w:sz="0" w:space="0" w:color="auto"/>
      </w:divBdr>
    </w:div>
    <w:div w:id="1308165492">
      <w:bodyDiv w:val="1"/>
      <w:marLeft w:val="0"/>
      <w:marRight w:val="0"/>
      <w:marTop w:val="0"/>
      <w:marBottom w:val="0"/>
      <w:divBdr>
        <w:top w:val="none" w:sz="0" w:space="0" w:color="auto"/>
        <w:left w:val="none" w:sz="0" w:space="0" w:color="auto"/>
        <w:bottom w:val="none" w:sz="0" w:space="0" w:color="auto"/>
        <w:right w:val="none" w:sz="0" w:space="0" w:color="auto"/>
      </w:divBdr>
    </w:div>
    <w:div w:id="1344088840">
      <w:bodyDiv w:val="1"/>
      <w:marLeft w:val="0"/>
      <w:marRight w:val="0"/>
      <w:marTop w:val="0"/>
      <w:marBottom w:val="0"/>
      <w:divBdr>
        <w:top w:val="none" w:sz="0" w:space="0" w:color="auto"/>
        <w:left w:val="none" w:sz="0" w:space="0" w:color="auto"/>
        <w:bottom w:val="none" w:sz="0" w:space="0" w:color="auto"/>
        <w:right w:val="none" w:sz="0" w:space="0" w:color="auto"/>
      </w:divBdr>
    </w:div>
    <w:div w:id="1351251945">
      <w:bodyDiv w:val="1"/>
      <w:marLeft w:val="0"/>
      <w:marRight w:val="0"/>
      <w:marTop w:val="0"/>
      <w:marBottom w:val="0"/>
      <w:divBdr>
        <w:top w:val="none" w:sz="0" w:space="0" w:color="auto"/>
        <w:left w:val="none" w:sz="0" w:space="0" w:color="auto"/>
        <w:bottom w:val="none" w:sz="0" w:space="0" w:color="auto"/>
        <w:right w:val="none" w:sz="0" w:space="0" w:color="auto"/>
      </w:divBdr>
    </w:div>
    <w:div w:id="1353068621">
      <w:bodyDiv w:val="1"/>
      <w:marLeft w:val="0"/>
      <w:marRight w:val="0"/>
      <w:marTop w:val="0"/>
      <w:marBottom w:val="0"/>
      <w:divBdr>
        <w:top w:val="none" w:sz="0" w:space="0" w:color="auto"/>
        <w:left w:val="none" w:sz="0" w:space="0" w:color="auto"/>
        <w:bottom w:val="none" w:sz="0" w:space="0" w:color="auto"/>
        <w:right w:val="none" w:sz="0" w:space="0" w:color="auto"/>
      </w:divBdr>
    </w:div>
    <w:div w:id="1361279757">
      <w:bodyDiv w:val="1"/>
      <w:marLeft w:val="0"/>
      <w:marRight w:val="0"/>
      <w:marTop w:val="0"/>
      <w:marBottom w:val="0"/>
      <w:divBdr>
        <w:top w:val="none" w:sz="0" w:space="0" w:color="auto"/>
        <w:left w:val="none" w:sz="0" w:space="0" w:color="auto"/>
        <w:bottom w:val="none" w:sz="0" w:space="0" w:color="auto"/>
        <w:right w:val="none" w:sz="0" w:space="0" w:color="auto"/>
      </w:divBdr>
    </w:div>
    <w:div w:id="1368488928">
      <w:bodyDiv w:val="1"/>
      <w:marLeft w:val="0"/>
      <w:marRight w:val="0"/>
      <w:marTop w:val="0"/>
      <w:marBottom w:val="0"/>
      <w:divBdr>
        <w:top w:val="none" w:sz="0" w:space="0" w:color="auto"/>
        <w:left w:val="none" w:sz="0" w:space="0" w:color="auto"/>
        <w:bottom w:val="none" w:sz="0" w:space="0" w:color="auto"/>
        <w:right w:val="none" w:sz="0" w:space="0" w:color="auto"/>
      </w:divBdr>
    </w:div>
    <w:div w:id="1371419983">
      <w:bodyDiv w:val="1"/>
      <w:marLeft w:val="0"/>
      <w:marRight w:val="0"/>
      <w:marTop w:val="0"/>
      <w:marBottom w:val="0"/>
      <w:divBdr>
        <w:top w:val="none" w:sz="0" w:space="0" w:color="auto"/>
        <w:left w:val="none" w:sz="0" w:space="0" w:color="auto"/>
        <w:bottom w:val="none" w:sz="0" w:space="0" w:color="auto"/>
        <w:right w:val="none" w:sz="0" w:space="0" w:color="auto"/>
      </w:divBdr>
    </w:div>
    <w:div w:id="1391688942">
      <w:bodyDiv w:val="1"/>
      <w:marLeft w:val="0"/>
      <w:marRight w:val="0"/>
      <w:marTop w:val="0"/>
      <w:marBottom w:val="0"/>
      <w:divBdr>
        <w:top w:val="none" w:sz="0" w:space="0" w:color="auto"/>
        <w:left w:val="none" w:sz="0" w:space="0" w:color="auto"/>
        <w:bottom w:val="none" w:sz="0" w:space="0" w:color="auto"/>
        <w:right w:val="none" w:sz="0" w:space="0" w:color="auto"/>
      </w:divBdr>
    </w:div>
    <w:div w:id="1397123737">
      <w:bodyDiv w:val="1"/>
      <w:marLeft w:val="0"/>
      <w:marRight w:val="0"/>
      <w:marTop w:val="0"/>
      <w:marBottom w:val="0"/>
      <w:divBdr>
        <w:top w:val="none" w:sz="0" w:space="0" w:color="auto"/>
        <w:left w:val="none" w:sz="0" w:space="0" w:color="auto"/>
        <w:bottom w:val="none" w:sz="0" w:space="0" w:color="auto"/>
        <w:right w:val="none" w:sz="0" w:space="0" w:color="auto"/>
      </w:divBdr>
    </w:div>
    <w:div w:id="1405299689">
      <w:bodyDiv w:val="1"/>
      <w:marLeft w:val="0"/>
      <w:marRight w:val="0"/>
      <w:marTop w:val="0"/>
      <w:marBottom w:val="0"/>
      <w:divBdr>
        <w:top w:val="none" w:sz="0" w:space="0" w:color="auto"/>
        <w:left w:val="none" w:sz="0" w:space="0" w:color="auto"/>
        <w:bottom w:val="none" w:sz="0" w:space="0" w:color="auto"/>
        <w:right w:val="none" w:sz="0" w:space="0" w:color="auto"/>
      </w:divBdr>
    </w:div>
    <w:div w:id="1434059861">
      <w:bodyDiv w:val="1"/>
      <w:marLeft w:val="0"/>
      <w:marRight w:val="0"/>
      <w:marTop w:val="0"/>
      <w:marBottom w:val="0"/>
      <w:divBdr>
        <w:top w:val="none" w:sz="0" w:space="0" w:color="auto"/>
        <w:left w:val="none" w:sz="0" w:space="0" w:color="auto"/>
        <w:bottom w:val="none" w:sz="0" w:space="0" w:color="auto"/>
        <w:right w:val="none" w:sz="0" w:space="0" w:color="auto"/>
      </w:divBdr>
    </w:div>
    <w:div w:id="1454903005">
      <w:bodyDiv w:val="1"/>
      <w:marLeft w:val="0"/>
      <w:marRight w:val="0"/>
      <w:marTop w:val="0"/>
      <w:marBottom w:val="0"/>
      <w:divBdr>
        <w:top w:val="none" w:sz="0" w:space="0" w:color="auto"/>
        <w:left w:val="none" w:sz="0" w:space="0" w:color="auto"/>
        <w:bottom w:val="none" w:sz="0" w:space="0" w:color="auto"/>
        <w:right w:val="none" w:sz="0" w:space="0" w:color="auto"/>
      </w:divBdr>
    </w:div>
    <w:div w:id="1476724171">
      <w:bodyDiv w:val="1"/>
      <w:marLeft w:val="0"/>
      <w:marRight w:val="0"/>
      <w:marTop w:val="0"/>
      <w:marBottom w:val="0"/>
      <w:divBdr>
        <w:top w:val="none" w:sz="0" w:space="0" w:color="auto"/>
        <w:left w:val="none" w:sz="0" w:space="0" w:color="auto"/>
        <w:bottom w:val="none" w:sz="0" w:space="0" w:color="auto"/>
        <w:right w:val="none" w:sz="0" w:space="0" w:color="auto"/>
      </w:divBdr>
    </w:div>
    <w:div w:id="1482233347">
      <w:bodyDiv w:val="1"/>
      <w:marLeft w:val="0"/>
      <w:marRight w:val="0"/>
      <w:marTop w:val="0"/>
      <w:marBottom w:val="0"/>
      <w:divBdr>
        <w:top w:val="none" w:sz="0" w:space="0" w:color="auto"/>
        <w:left w:val="none" w:sz="0" w:space="0" w:color="auto"/>
        <w:bottom w:val="none" w:sz="0" w:space="0" w:color="auto"/>
        <w:right w:val="none" w:sz="0" w:space="0" w:color="auto"/>
      </w:divBdr>
    </w:div>
    <w:div w:id="1497376325">
      <w:bodyDiv w:val="1"/>
      <w:marLeft w:val="0"/>
      <w:marRight w:val="0"/>
      <w:marTop w:val="0"/>
      <w:marBottom w:val="0"/>
      <w:divBdr>
        <w:top w:val="none" w:sz="0" w:space="0" w:color="auto"/>
        <w:left w:val="none" w:sz="0" w:space="0" w:color="auto"/>
        <w:bottom w:val="none" w:sz="0" w:space="0" w:color="auto"/>
        <w:right w:val="none" w:sz="0" w:space="0" w:color="auto"/>
      </w:divBdr>
    </w:div>
    <w:div w:id="1501198030">
      <w:bodyDiv w:val="1"/>
      <w:marLeft w:val="0"/>
      <w:marRight w:val="0"/>
      <w:marTop w:val="0"/>
      <w:marBottom w:val="0"/>
      <w:divBdr>
        <w:top w:val="none" w:sz="0" w:space="0" w:color="auto"/>
        <w:left w:val="none" w:sz="0" w:space="0" w:color="auto"/>
        <w:bottom w:val="none" w:sz="0" w:space="0" w:color="auto"/>
        <w:right w:val="none" w:sz="0" w:space="0" w:color="auto"/>
      </w:divBdr>
    </w:div>
    <w:div w:id="1517159154">
      <w:bodyDiv w:val="1"/>
      <w:marLeft w:val="0"/>
      <w:marRight w:val="0"/>
      <w:marTop w:val="0"/>
      <w:marBottom w:val="0"/>
      <w:divBdr>
        <w:top w:val="none" w:sz="0" w:space="0" w:color="auto"/>
        <w:left w:val="none" w:sz="0" w:space="0" w:color="auto"/>
        <w:bottom w:val="none" w:sz="0" w:space="0" w:color="auto"/>
        <w:right w:val="none" w:sz="0" w:space="0" w:color="auto"/>
      </w:divBdr>
    </w:div>
    <w:div w:id="1517428715">
      <w:bodyDiv w:val="1"/>
      <w:marLeft w:val="0"/>
      <w:marRight w:val="0"/>
      <w:marTop w:val="0"/>
      <w:marBottom w:val="0"/>
      <w:divBdr>
        <w:top w:val="none" w:sz="0" w:space="0" w:color="auto"/>
        <w:left w:val="none" w:sz="0" w:space="0" w:color="auto"/>
        <w:bottom w:val="none" w:sz="0" w:space="0" w:color="auto"/>
        <w:right w:val="none" w:sz="0" w:space="0" w:color="auto"/>
      </w:divBdr>
    </w:div>
    <w:div w:id="1561482836">
      <w:bodyDiv w:val="1"/>
      <w:marLeft w:val="0"/>
      <w:marRight w:val="0"/>
      <w:marTop w:val="0"/>
      <w:marBottom w:val="0"/>
      <w:divBdr>
        <w:top w:val="none" w:sz="0" w:space="0" w:color="auto"/>
        <w:left w:val="none" w:sz="0" w:space="0" w:color="auto"/>
        <w:bottom w:val="none" w:sz="0" w:space="0" w:color="auto"/>
        <w:right w:val="none" w:sz="0" w:space="0" w:color="auto"/>
      </w:divBdr>
    </w:div>
    <w:div w:id="1595750516">
      <w:bodyDiv w:val="1"/>
      <w:marLeft w:val="0"/>
      <w:marRight w:val="0"/>
      <w:marTop w:val="0"/>
      <w:marBottom w:val="0"/>
      <w:divBdr>
        <w:top w:val="none" w:sz="0" w:space="0" w:color="auto"/>
        <w:left w:val="none" w:sz="0" w:space="0" w:color="auto"/>
        <w:bottom w:val="none" w:sz="0" w:space="0" w:color="auto"/>
        <w:right w:val="none" w:sz="0" w:space="0" w:color="auto"/>
      </w:divBdr>
    </w:div>
    <w:div w:id="1614093491">
      <w:bodyDiv w:val="1"/>
      <w:marLeft w:val="0"/>
      <w:marRight w:val="0"/>
      <w:marTop w:val="0"/>
      <w:marBottom w:val="0"/>
      <w:divBdr>
        <w:top w:val="none" w:sz="0" w:space="0" w:color="auto"/>
        <w:left w:val="none" w:sz="0" w:space="0" w:color="auto"/>
        <w:bottom w:val="none" w:sz="0" w:space="0" w:color="auto"/>
        <w:right w:val="none" w:sz="0" w:space="0" w:color="auto"/>
      </w:divBdr>
      <w:divsChild>
        <w:div w:id="322199004">
          <w:marLeft w:val="0"/>
          <w:marRight w:val="0"/>
          <w:marTop w:val="0"/>
          <w:marBottom w:val="0"/>
          <w:divBdr>
            <w:top w:val="none" w:sz="0" w:space="0" w:color="auto"/>
            <w:left w:val="none" w:sz="0" w:space="0" w:color="auto"/>
            <w:bottom w:val="none" w:sz="0" w:space="0" w:color="auto"/>
            <w:right w:val="none" w:sz="0" w:space="0" w:color="auto"/>
          </w:divBdr>
          <w:divsChild>
            <w:div w:id="1823544615">
              <w:marLeft w:val="0"/>
              <w:marRight w:val="0"/>
              <w:marTop w:val="0"/>
              <w:marBottom w:val="0"/>
              <w:divBdr>
                <w:top w:val="none" w:sz="0" w:space="0" w:color="auto"/>
                <w:left w:val="none" w:sz="0" w:space="0" w:color="auto"/>
                <w:bottom w:val="none" w:sz="0" w:space="0" w:color="auto"/>
                <w:right w:val="none" w:sz="0" w:space="0" w:color="auto"/>
              </w:divBdr>
              <w:divsChild>
                <w:div w:id="1935548137">
                  <w:marLeft w:val="0"/>
                  <w:marRight w:val="0"/>
                  <w:marTop w:val="0"/>
                  <w:marBottom w:val="0"/>
                  <w:divBdr>
                    <w:top w:val="none" w:sz="0" w:space="0" w:color="auto"/>
                    <w:left w:val="none" w:sz="0" w:space="0" w:color="auto"/>
                    <w:bottom w:val="none" w:sz="0" w:space="0" w:color="auto"/>
                    <w:right w:val="none" w:sz="0" w:space="0" w:color="auto"/>
                  </w:divBdr>
                  <w:divsChild>
                    <w:div w:id="531310417">
                      <w:marLeft w:val="0"/>
                      <w:marRight w:val="0"/>
                      <w:marTop w:val="0"/>
                      <w:marBottom w:val="0"/>
                      <w:divBdr>
                        <w:top w:val="none" w:sz="0" w:space="0" w:color="auto"/>
                        <w:left w:val="none" w:sz="0" w:space="0" w:color="auto"/>
                        <w:bottom w:val="none" w:sz="0" w:space="0" w:color="auto"/>
                        <w:right w:val="none" w:sz="0" w:space="0" w:color="auto"/>
                      </w:divBdr>
                      <w:divsChild>
                        <w:div w:id="1914927917">
                          <w:marLeft w:val="0"/>
                          <w:marRight w:val="0"/>
                          <w:marTop w:val="0"/>
                          <w:marBottom w:val="0"/>
                          <w:divBdr>
                            <w:top w:val="none" w:sz="0" w:space="0" w:color="auto"/>
                            <w:left w:val="none" w:sz="0" w:space="0" w:color="auto"/>
                            <w:bottom w:val="none" w:sz="0" w:space="0" w:color="auto"/>
                            <w:right w:val="none" w:sz="0" w:space="0" w:color="auto"/>
                          </w:divBdr>
                          <w:divsChild>
                            <w:div w:id="851337045">
                              <w:marLeft w:val="0"/>
                              <w:marRight w:val="0"/>
                              <w:marTop w:val="0"/>
                              <w:marBottom w:val="0"/>
                              <w:divBdr>
                                <w:top w:val="none" w:sz="0" w:space="0" w:color="auto"/>
                                <w:left w:val="none" w:sz="0" w:space="0" w:color="auto"/>
                                <w:bottom w:val="none" w:sz="0" w:space="0" w:color="auto"/>
                                <w:right w:val="none" w:sz="0" w:space="0" w:color="auto"/>
                              </w:divBdr>
                              <w:divsChild>
                                <w:div w:id="977226375">
                                  <w:marLeft w:val="0"/>
                                  <w:marRight w:val="0"/>
                                  <w:marTop w:val="0"/>
                                  <w:marBottom w:val="0"/>
                                  <w:divBdr>
                                    <w:top w:val="none" w:sz="0" w:space="0" w:color="auto"/>
                                    <w:left w:val="none" w:sz="0" w:space="0" w:color="auto"/>
                                    <w:bottom w:val="none" w:sz="0" w:space="0" w:color="auto"/>
                                    <w:right w:val="none" w:sz="0" w:space="0" w:color="auto"/>
                                  </w:divBdr>
                                  <w:divsChild>
                                    <w:div w:id="2801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742377">
      <w:bodyDiv w:val="1"/>
      <w:marLeft w:val="0"/>
      <w:marRight w:val="0"/>
      <w:marTop w:val="0"/>
      <w:marBottom w:val="0"/>
      <w:divBdr>
        <w:top w:val="none" w:sz="0" w:space="0" w:color="auto"/>
        <w:left w:val="none" w:sz="0" w:space="0" w:color="auto"/>
        <w:bottom w:val="none" w:sz="0" w:space="0" w:color="auto"/>
        <w:right w:val="none" w:sz="0" w:space="0" w:color="auto"/>
      </w:divBdr>
    </w:div>
    <w:div w:id="1638949334">
      <w:bodyDiv w:val="1"/>
      <w:marLeft w:val="0"/>
      <w:marRight w:val="0"/>
      <w:marTop w:val="0"/>
      <w:marBottom w:val="0"/>
      <w:divBdr>
        <w:top w:val="none" w:sz="0" w:space="0" w:color="auto"/>
        <w:left w:val="none" w:sz="0" w:space="0" w:color="auto"/>
        <w:bottom w:val="none" w:sz="0" w:space="0" w:color="auto"/>
        <w:right w:val="none" w:sz="0" w:space="0" w:color="auto"/>
      </w:divBdr>
    </w:div>
    <w:div w:id="1653371017">
      <w:bodyDiv w:val="1"/>
      <w:marLeft w:val="0"/>
      <w:marRight w:val="0"/>
      <w:marTop w:val="0"/>
      <w:marBottom w:val="0"/>
      <w:divBdr>
        <w:top w:val="none" w:sz="0" w:space="0" w:color="auto"/>
        <w:left w:val="none" w:sz="0" w:space="0" w:color="auto"/>
        <w:bottom w:val="none" w:sz="0" w:space="0" w:color="auto"/>
        <w:right w:val="none" w:sz="0" w:space="0" w:color="auto"/>
      </w:divBdr>
    </w:div>
    <w:div w:id="1654136629">
      <w:bodyDiv w:val="1"/>
      <w:marLeft w:val="0"/>
      <w:marRight w:val="0"/>
      <w:marTop w:val="0"/>
      <w:marBottom w:val="0"/>
      <w:divBdr>
        <w:top w:val="none" w:sz="0" w:space="0" w:color="auto"/>
        <w:left w:val="none" w:sz="0" w:space="0" w:color="auto"/>
        <w:bottom w:val="none" w:sz="0" w:space="0" w:color="auto"/>
        <w:right w:val="none" w:sz="0" w:space="0" w:color="auto"/>
      </w:divBdr>
    </w:div>
    <w:div w:id="1661036876">
      <w:bodyDiv w:val="1"/>
      <w:marLeft w:val="0"/>
      <w:marRight w:val="0"/>
      <w:marTop w:val="0"/>
      <w:marBottom w:val="0"/>
      <w:divBdr>
        <w:top w:val="none" w:sz="0" w:space="0" w:color="auto"/>
        <w:left w:val="none" w:sz="0" w:space="0" w:color="auto"/>
        <w:bottom w:val="none" w:sz="0" w:space="0" w:color="auto"/>
        <w:right w:val="none" w:sz="0" w:space="0" w:color="auto"/>
      </w:divBdr>
    </w:div>
    <w:div w:id="1664813597">
      <w:bodyDiv w:val="1"/>
      <w:marLeft w:val="0"/>
      <w:marRight w:val="0"/>
      <w:marTop w:val="0"/>
      <w:marBottom w:val="0"/>
      <w:divBdr>
        <w:top w:val="none" w:sz="0" w:space="0" w:color="auto"/>
        <w:left w:val="none" w:sz="0" w:space="0" w:color="auto"/>
        <w:bottom w:val="none" w:sz="0" w:space="0" w:color="auto"/>
        <w:right w:val="none" w:sz="0" w:space="0" w:color="auto"/>
      </w:divBdr>
    </w:div>
    <w:div w:id="1668706888">
      <w:bodyDiv w:val="1"/>
      <w:marLeft w:val="0"/>
      <w:marRight w:val="0"/>
      <w:marTop w:val="0"/>
      <w:marBottom w:val="0"/>
      <w:divBdr>
        <w:top w:val="none" w:sz="0" w:space="0" w:color="auto"/>
        <w:left w:val="none" w:sz="0" w:space="0" w:color="auto"/>
        <w:bottom w:val="none" w:sz="0" w:space="0" w:color="auto"/>
        <w:right w:val="none" w:sz="0" w:space="0" w:color="auto"/>
      </w:divBdr>
    </w:div>
    <w:div w:id="1673029350">
      <w:bodyDiv w:val="1"/>
      <w:marLeft w:val="0"/>
      <w:marRight w:val="0"/>
      <w:marTop w:val="0"/>
      <w:marBottom w:val="0"/>
      <w:divBdr>
        <w:top w:val="none" w:sz="0" w:space="0" w:color="auto"/>
        <w:left w:val="none" w:sz="0" w:space="0" w:color="auto"/>
        <w:bottom w:val="none" w:sz="0" w:space="0" w:color="auto"/>
        <w:right w:val="none" w:sz="0" w:space="0" w:color="auto"/>
      </w:divBdr>
      <w:divsChild>
        <w:div w:id="1197961196">
          <w:marLeft w:val="0"/>
          <w:marRight w:val="0"/>
          <w:marTop w:val="0"/>
          <w:marBottom w:val="0"/>
          <w:divBdr>
            <w:top w:val="none" w:sz="0" w:space="0" w:color="auto"/>
            <w:left w:val="none" w:sz="0" w:space="0" w:color="auto"/>
            <w:bottom w:val="none" w:sz="0" w:space="0" w:color="auto"/>
            <w:right w:val="none" w:sz="0" w:space="0" w:color="auto"/>
          </w:divBdr>
          <w:divsChild>
            <w:div w:id="1936982902">
              <w:marLeft w:val="0"/>
              <w:marRight w:val="0"/>
              <w:marTop w:val="0"/>
              <w:marBottom w:val="0"/>
              <w:divBdr>
                <w:top w:val="none" w:sz="0" w:space="0" w:color="auto"/>
                <w:left w:val="none" w:sz="0" w:space="0" w:color="auto"/>
                <w:bottom w:val="none" w:sz="0" w:space="0" w:color="auto"/>
                <w:right w:val="none" w:sz="0" w:space="0" w:color="auto"/>
              </w:divBdr>
              <w:divsChild>
                <w:div w:id="278531606">
                  <w:marLeft w:val="0"/>
                  <w:marRight w:val="0"/>
                  <w:marTop w:val="0"/>
                  <w:marBottom w:val="0"/>
                  <w:divBdr>
                    <w:top w:val="none" w:sz="0" w:space="0" w:color="auto"/>
                    <w:left w:val="none" w:sz="0" w:space="0" w:color="auto"/>
                    <w:bottom w:val="none" w:sz="0" w:space="0" w:color="auto"/>
                    <w:right w:val="none" w:sz="0" w:space="0" w:color="auto"/>
                  </w:divBdr>
                  <w:divsChild>
                    <w:div w:id="1993095382">
                      <w:marLeft w:val="0"/>
                      <w:marRight w:val="0"/>
                      <w:marTop w:val="0"/>
                      <w:marBottom w:val="0"/>
                      <w:divBdr>
                        <w:top w:val="none" w:sz="0" w:space="0" w:color="auto"/>
                        <w:left w:val="none" w:sz="0" w:space="0" w:color="auto"/>
                        <w:bottom w:val="none" w:sz="0" w:space="0" w:color="auto"/>
                        <w:right w:val="none" w:sz="0" w:space="0" w:color="auto"/>
                      </w:divBdr>
                      <w:divsChild>
                        <w:div w:id="923222397">
                          <w:marLeft w:val="0"/>
                          <w:marRight w:val="0"/>
                          <w:marTop w:val="0"/>
                          <w:marBottom w:val="0"/>
                          <w:divBdr>
                            <w:top w:val="none" w:sz="0" w:space="0" w:color="auto"/>
                            <w:left w:val="none" w:sz="0" w:space="0" w:color="auto"/>
                            <w:bottom w:val="none" w:sz="0" w:space="0" w:color="auto"/>
                            <w:right w:val="none" w:sz="0" w:space="0" w:color="auto"/>
                          </w:divBdr>
                          <w:divsChild>
                            <w:div w:id="8449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069016">
      <w:bodyDiv w:val="1"/>
      <w:marLeft w:val="0"/>
      <w:marRight w:val="0"/>
      <w:marTop w:val="0"/>
      <w:marBottom w:val="0"/>
      <w:divBdr>
        <w:top w:val="none" w:sz="0" w:space="0" w:color="auto"/>
        <w:left w:val="none" w:sz="0" w:space="0" w:color="auto"/>
        <w:bottom w:val="none" w:sz="0" w:space="0" w:color="auto"/>
        <w:right w:val="none" w:sz="0" w:space="0" w:color="auto"/>
      </w:divBdr>
    </w:div>
    <w:div w:id="1677999655">
      <w:bodyDiv w:val="1"/>
      <w:marLeft w:val="0"/>
      <w:marRight w:val="0"/>
      <w:marTop w:val="0"/>
      <w:marBottom w:val="0"/>
      <w:divBdr>
        <w:top w:val="none" w:sz="0" w:space="0" w:color="auto"/>
        <w:left w:val="none" w:sz="0" w:space="0" w:color="auto"/>
        <w:bottom w:val="none" w:sz="0" w:space="0" w:color="auto"/>
        <w:right w:val="none" w:sz="0" w:space="0" w:color="auto"/>
      </w:divBdr>
    </w:div>
    <w:div w:id="1693067069">
      <w:bodyDiv w:val="1"/>
      <w:marLeft w:val="0"/>
      <w:marRight w:val="0"/>
      <w:marTop w:val="0"/>
      <w:marBottom w:val="0"/>
      <w:divBdr>
        <w:top w:val="none" w:sz="0" w:space="0" w:color="auto"/>
        <w:left w:val="none" w:sz="0" w:space="0" w:color="auto"/>
        <w:bottom w:val="none" w:sz="0" w:space="0" w:color="auto"/>
        <w:right w:val="none" w:sz="0" w:space="0" w:color="auto"/>
      </w:divBdr>
    </w:div>
    <w:div w:id="1700353833">
      <w:bodyDiv w:val="1"/>
      <w:marLeft w:val="0"/>
      <w:marRight w:val="0"/>
      <w:marTop w:val="0"/>
      <w:marBottom w:val="0"/>
      <w:divBdr>
        <w:top w:val="none" w:sz="0" w:space="0" w:color="auto"/>
        <w:left w:val="none" w:sz="0" w:space="0" w:color="auto"/>
        <w:bottom w:val="none" w:sz="0" w:space="0" w:color="auto"/>
        <w:right w:val="none" w:sz="0" w:space="0" w:color="auto"/>
      </w:divBdr>
    </w:div>
    <w:div w:id="1706902656">
      <w:bodyDiv w:val="1"/>
      <w:marLeft w:val="0"/>
      <w:marRight w:val="0"/>
      <w:marTop w:val="0"/>
      <w:marBottom w:val="0"/>
      <w:divBdr>
        <w:top w:val="none" w:sz="0" w:space="0" w:color="auto"/>
        <w:left w:val="none" w:sz="0" w:space="0" w:color="auto"/>
        <w:bottom w:val="none" w:sz="0" w:space="0" w:color="auto"/>
        <w:right w:val="none" w:sz="0" w:space="0" w:color="auto"/>
      </w:divBdr>
    </w:div>
    <w:div w:id="1731660062">
      <w:bodyDiv w:val="1"/>
      <w:marLeft w:val="0"/>
      <w:marRight w:val="0"/>
      <w:marTop w:val="0"/>
      <w:marBottom w:val="0"/>
      <w:divBdr>
        <w:top w:val="none" w:sz="0" w:space="0" w:color="auto"/>
        <w:left w:val="none" w:sz="0" w:space="0" w:color="auto"/>
        <w:bottom w:val="none" w:sz="0" w:space="0" w:color="auto"/>
        <w:right w:val="none" w:sz="0" w:space="0" w:color="auto"/>
      </w:divBdr>
    </w:div>
    <w:div w:id="1734231811">
      <w:bodyDiv w:val="1"/>
      <w:marLeft w:val="0"/>
      <w:marRight w:val="0"/>
      <w:marTop w:val="0"/>
      <w:marBottom w:val="0"/>
      <w:divBdr>
        <w:top w:val="none" w:sz="0" w:space="0" w:color="auto"/>
        <w:left w:val="none" w:sz="0" w:space="0" w:color="auto"/>
        <w:bottom w:val="none" w:sz="0" w:space="0" w:color="auto"/>
        <w:right w:val="none" w:sz="0" w:space="0" w:color="auto"/>
      </w:divBdr>
    </w:div>
    <w:div w:id="1737245961">
      <w:bodyDiv w:val="1"/>
      <w:marLeft w:val="0"/>
      <w:marRight w:val="0"/>
      <w:marTop w:val="0"/>
      <w:marBottom w:val="0"/>
      <w:divBdr>
        <w:top w:val="none" w:sz="0" w:space="0" w:color="auto"/>
        <w:left w:val="none" w:sz="0" w:space="0" w:color="auto"/>
        <w:bottom w:val="none" w:sz="0" w:space="0" w:color="auto"/>
        <w:right w:val="none" w:sz="0" w:space="0" w:color="auto"/>
      </w:divBdr>
    </w:div>
    <w:div w:id="1740857103">
      <w:bodyDiv w:val="1"/>
      <w:marLeft w:val="0"/>
      <w:marRight w:val="0"/>
      <w:marTop w:val="0"/>
      <w:marBottom w:val="0"/>
      <w:divBdr>
        <w:top w:val="none" w:sz="0" w:space="0" w:color="auto"/>
        <w:left w:val="none" w:sz="0" w:space="0" w:color="auto"/>
        <w:bottom w:val="none" w:sz="0" w:space="0" w:color="auto"/>
        <w:right w:val="none" w:sz="0" w:space="0" w:color="auto"/>
      </w:divBdr>
    </w:div>
    <w:div w:id="1762753269">
      <w:bodyDiv w:val="1"/>
      <w:marLeft w:val="0"/>
      <w:marRight w:val="0"/>
      <w:marTop w:val="0"/>
      <w:marBottom w:val="0"/>
      <w:divBdr>
        <w:top w:val="none" w:sz="0" w:space="0" w:color="auto"/>
        <w:left w:val="none" w:sz="0" w:space="0" w:color="auto"/>
        <w:bottom w:val="none" w:sz="0" w:space="0" w:color="auto"/>
        <w:right w:val="none" w:sz="0" w:space="0" w:color="auto"/>
      </w:divBdr>
    </w:div>
    <w:div w:id="1775591994">
      <w:bodyDiv w:val="1"/>
      <w:marLeft w:val="0"/>
      <w:marRight w:val="0"/>
      <w:marTop w:val="0"/>
      <w:marBottom w:val="0"/>
      <w:divBdr>
        <w:top w:val="none" w:sz="0" w:space="0" w:color="auto"/>
        <w:left w:val="none" w:sz="0" w:space="0" w:color="auto"/>
        <w:bottom w:val="none" w:sz="0" w:space="0" w:color="auto"/>
        <w:right w:val="none" w:sz="0" w:space="0" w:color="auto"/>
      </w:divBdr>
    </w:div>
    <w:div w:id="1778020279">
      <w:bodyDiv w:val="1"/>
      <w:marLeft w:val="0"/>
      <w:marRight w:val="0"/>
      <w:marTop w:val="0"/>
      <w:marBottom w:val="0"/>
      <w:divBdr>
        <w:top w:val="none" w:sz="0" w:space="0" w:color="auto"/>
        <w:left w:val="none" w:sz="0" w:space="0" w:color="auto"/>
        <w:bottom w:val="none" w:sz="0" w:space="0" w:color="auto"/>
        <w:right w:val="none" w:sz="0" w:space="0" w:color="auto"/>
      </w:divBdr>
    </w:div>
    <w:div w:id="1789927413">
      <w:bodyDiv w:val="1"/>
      <w:marLeft w:val="0"/>
      <w:marRight w:val="0"/>
      <w:marTop w:val="0"/>
      <w:marBottom w:val="0"/>
      <w:divBdr>
        <w:top w:val="none" w:sz="0" w:space="0" w:color="auto"/>
        <w:left w:val="none" w:sz="0" w:space="0" w:color="auto"/>
        <w:bottom w:val="none" w:sz="0" w:space="0" w:color="auto"/>
        <w:right w:val="none" w:sz="0" w:space="0" w:color="auto"/>
      </w:divBdr>
    </w:div>
    <w:div w:id="1794713076">
      <w:bodyDiv w:val="1"/>
      <w:marLeft w:val="0"/>
      <w:marRight w:val="0"/>
      <w:marTop w:val="0"/>
      <w:marBottom w:val="0"/>
      <w:divBdr>
        <w:top w:val="none" w:sz="0" w:space="0" w:color="auto"/>
        <w:left w:val="none" w:sz="0" w:space="0" w:color="auto"/>
        <w:bottom w:val="none" w:sz="0" w:space="0" w:color="auto"/>
        <w:right w:val="none" w:sz="0" w:space="0" w:color="auto"/>
      </w:divBdr>
    </w:div>
    <w:div w:id="1826168895">
      <w:bodyDiv w:val="1"/>
      <w:marLeft w:val="0"/>
      <w:marRight w:val="0"/>
      <w:marTop w:val="0"/>
      <w:marBottom w:val="0"/>
      <w:divBdr>
        <w:top w:val="none" w:sz="0" w:space="0" w:color="auto"/>
        <w:left w:val="none" w:sz="0" w:space="0" w:color="auto"/>
        <w:bottom w:val="none" w:sz="0" w:space="0" w:color="auto"/>
        <w:right w:val="none" w:sz="0" w:space="0" w:color="auto"/>
      </w:divBdr>
    </w:div>
    <w:div w:id="1829780532">
      <w:bodyDiv w:val="1"/>
      <w:marLeft w:val="0"/>
      <w:marRight w:val="0"/>
      <w:marTop w:val="0"/>
      <w:marBottom w:val="0"/>
      <w:divBdr>
        <w:top w:val="none" w:sz="0" w:space="0" w:color="auto"/>
        <w:left w:val="none" w:sz="0" w:space="0" w:color="auto"/>
        <w:bottom w:val="none" w:sz="0" w:space="0" w:color="auto"/>
        <w:right w:val="none" w:sz="0" w:space="0" w:color="auto"/>
      </w:divBdr>
    </w:div>
    <w:div w:id="1837383111">
      <w:bodyDiv w:val="1"/>
      <w:marLeft w:val="0"/>
      <w:marRight w:val="0"/>
      <w:marTop w:val="0"/>
      <w:marBottom w:val="0"/>
      <w:divBdr>
        <w:top w:val="none" w:sz="0" w:space="0" w:color="auto"/>
        <w:left w:val="none" w:sz="0" w:space="0" w:color="auto"/>
        <w:bottom w:val="none" w:sz="0" w:space="0" w:color="auto"/>
        <w:right w:val="none" w:sz="0" w:space="0" w:color="auto"/>
      </w:divBdr>
    </w:div>
    <w:div w:id="1837575126">
      <w:bodyDiv w:val="1"/>
      <w:marLeft w:val="0"/>
      <w:marRight w:val="0"/>
      <w:marTop w:val="0"/>
      <w:marBottom w:val="0"/>
      <w:divBdr>
        <w:top w:val="none" w:sz="0" w:space="0" w:color="auto"/>
        <w:left w:val="none" w:sz="0" w:space="0" w:color="auto"/>
        <w:bottom w:val="none" w:sz="0" w:space="0" w:color="auto"/>
        <w:right w:val="none" w:sz="0" w:space="0" w:color="auto"/>
      </w:divBdr>
    </w:div>
    <w:div w:id="1852988363">
      <w:bodyDiv w:val="1"/>
      <w:marLeft w:val="0"/>
      <w:marRight w:val="0"/>
      <w:marTop w:val="0"/>
      <w:marBottom w:val="0"/>
      <w:divBdr>
        <w:top w:val="none" w:sz="0" w:space="0" w:color="auto"/>
        <w:left w:val="none" w:sz="0" w:space="0" w:color="auto"/>
        <w:bottom w:val="none" w:sz="0" w:space="0" w:color="auto"/>
        <w:right w:val="none" w:sz="0" w:space="0" w:color="auto"/>
      </w:divBdr>
    </w:div>
    <w:div w:id="1862163900">
      <w:bodyDiv w:val="1"/>
      <w:marLeft w:val="0"/>
      <w:marRight w:val="0"/>
      <w:marTop w:val="0"/>
      <w:marBottom w:val="0"/>
      <w:divBdr>
        <w:top w:val="none" w:sz="0" w:space="0" w:color="auto"/>
        <w:left w:val="none" w:sz="0" w:space="0" w:color="auto"/>
        <w:bottom w:val="none" w:sz="0" w:space="0" w:color="auto"/>
        <w:right w:val="none" w:sz="0" w:space="0" w:color="auto"/>
      </w:divBdr>
    </w:div>
    <w:div w:id="1881546945">
      <w:bodyDiv w:val="1"/>
      <w:marLeft w:val="0"/>
      <w:marRight w:val="0"/>
      <w:marTop w:val="0"/>
      <w:marBottom w:val="0"/>
      <w:divBdr>
        <w:top w:val="none" w:sz="0" w:space="0" w:color="auto"/>
        <w:left w:val="none" w:sz="0" w:space="0" w:color="auto"/>
        <w:bottom w:val="none" w:sz="0" w:space="0" w:color="auto"/>
        <w:right w:val="none" w:sz="0" w:space="0" w:color="auto"/>
      </w:divBdr>
    </w:div>
    <w:div w:id="1882862328">
      <w:bodyDiv w:val="1"/>
      <w:marLeft w:val="0"/>
      <w:marRight w:val="0"/>
      <w:marTop w:val="0"/>
      <w:marBottom w:val="0"/>
      <w:divBdr>
        <w:top w:val="none" w:sz="0" w:space="0" w:color="auto"/>
        <w:left w:val="none" w:sz="0" w:space="0" w:color="auto"/>
        <w:bottom w:val="none" w:sz="0" w:space="0" w:color="auto"/>
        <w:right w:val="none" w:sz="0" w:space="0" w:color="auto"/>
      </w:divBdr>
    </w:div>
    <w:div w:id="1884755627">
      <w:bodyDiv w:val="1"/>
      <w:marLeft w:val="0"/>
      <w:marRight w:val="0"/>
      <w:marTop w:val="0"/>
      <w:marBottom w:val="0"/>
      <w:divBdr>
        <w:top w:val="none" w:sz="0" w:space="0" w:color="auto"/>
        <w:left w:val="none" w:sz="0" w:space="0" w:color="auto"/>
        <w:bottom w:val="none" w:sz="0" w:space="0" w:color="auto"/>
        <w:right w:val="none" w:sz="0" w:space="0" w:color="auto"/>
      </w:divBdr>
    </w:div>
    <w:div w:id="1892501106">
      <w:bodyDiv w:val="1"/>
      <w:marLeft w:val="0"/>
      <w:marRight w:val="0"/>
      <w:marTop w:val="0"/>
      <w:marBottom w:val="0"/>
      <w:divBdr>
        <w:top w:val="none" w:sz="0" w:space="0" w:color="auto"/>
        <w:left w:val="none" w:sz="0" w:space="0" w:color="auto"/>
        <w:bottom w:val="none" w:sz="0" w:space="0" w:color="auto"/>
        <w:right w:val="none" w:sz="0" w:space="0" w:color="auto"/>
      </w:divBdr>
    </w:div>
    <w:div w:id="1894536115">
      <w:bodyDiv w:val="1"/>
      <w:marLeft w:val="0"/>
      <w:marRight w:val="0"/>
      <w:marTop w:val="0"/>
      <w:marBottom w:val="0"/>
      <w:divBdr>
        <w:top w:val="none" w:sz="0" w:space="0" w:color="auto"/>
        <w:left w:val="none" w:sz="0" w:space="0" w:color="auto"/>
        <w:bottom w:val="none" w:sz="0" w:space="0" w:color="auto"/>
        <w:right w:val="none" w:sz="0" w:space="0" w:color="auto"/>
      </w:divBdr>
    </w:div>
    <w:div w:id="1905725055">
      <w:bodyDiv w:val="1"/>
      <w:marLeft w:val="0"/>
      <w:marRight w:val="0"/>
      <w:marTop w:val="0"/>
      <w:marBottom w:val="0"/>
      <w:divBdr>
        <w:top w:val="none" w:sz="0" w:space="0" w:color="auto"/>
        <w:left w:val="none" w:sz="0" w:space="0" w:color="auto"/>
        <w:bottom w:val="none" w:sz="0" w:space="0" w:color="auto"/>
        <w:right w:val="none" w:sz="0" w:space="0" w:color="auto"/>
      </w:divBdr>
    </w:div>
    <w:div w:id="1918007134">
      <w:bodyDiv w:val="1"/>
      <w:marLeft w:val="0"/>
      <w:marRight w:val="0"/>
      <w:marTop w:val="0"/>
      <w:marBottom w:val="0"/>
      <w:divBdr>
        <w:top w:val="none" w:sz="0" w:space="0" w:color="auto"/>
        <w:left w:val="none" w:sz="0" w:space="0" w:color="auto"/>
        <w:bottom w:val="none" w:sz="0" w:space="0" w:color="auto"/>
        <w:right w:val="none" w:sz="0" w:space="0" w:color="auto"/>
      </w:divBdr>
    </w:div>
    <w:div w:id="1918662331">
      <w:bodyDiv w:val="1"/>
      <w:marLeft w:val="0"/>
      <w:marRight w:val="0"/>
      <w:marTop w:val="0"/>
      <w:marBottom w:val="0"/>
      <w:divBdr>
        <w:top w:val="none" w:sz="0" w:space="0" w:color="auto"/>
        <w:left w:val="none" w:sz="0" w:space="0" w:color="auto"/>
        <w:bottom w:val="none" w:sz="0" w:space="0" w:color="auto"/>
        <w:right w:val="none" w:sz="0" w:space="0" w:color="auto"/>
      </w:divBdr>
    </w:div>
    <w:div w:id="1924336515">
      <w:bodyDiv w:val="1"/>
      <w:marLeft w:val="0"/>
      <w:marRight w:val="0"/>
      <w:marTop w:val="0"/>
      <w:marBottom w:val="0"/>
      <w:divBdr>
        <w:top w:val="none" w:sz="0" w:space="0" w:color="auto"/>
        <w:left w:val="none" w:sz="0" w:space="0" w:color="auto"/>
        <w:bottom w:val="none" w:sz="0" w:space="0" w:color="auto"/>
        <w:right w:val="none" w:sz="0" w:space="0" w:color="auto"/>
      </w:divBdr>
    </w:div>
    <w:div w:id="1942491710">
      <w:bodyDiv w:val="1"/>
      <w:marLeft w:val="0"/>
      <w:marRight w:val="0"/>
      <w:marTop w:val="0"/>
      <w:marBottom w:val="0"/>
      <w:divBdr>
        <w:top w:val="none" w:sz="0" w:space="0" w:color="auto"/>
        <w:left w:val="none" w:sz="0" w:space="0" w:color="auto"/>
        <w:bottom w:val="none" w:sz="0" w:space="0" w:color="auto"/>
        <w:right w:val="none" w:sz="0" w:space="0" w:color="auto"/>
      </w:divBdr>
    </w:div>
    <w:div w:id="1944340245">
      <w:bodyDiv w:val="1"/>
      <w:marLeft w:val="0"/>
      <w:marRight w:val="0"/>
      <w:marTop w:val="0"/>
      <w:marBottom w:val="0"/>
      <w:divBdr>
        <w:top w:val="none" w:sz="0" w:space="0" w:color="auto"/>
        <w:left w:val="none" w:sz="0" w:space="0" w:color="auto"/>
        <w:bottom w:val="none" w:sz="0" w:space="0" w:color="auto"/>
        <w:right w:val="none" w:sz="0" w:space="0" w:color="auto"/>
      </w:divBdr>
      <w:divsChild>
        <w:div w:id="552421724">
          <w:marLeft w:val="0"/>
          <w:marRight w:val="0"/>
          <w:marTop w:val="0"/>
          <w:marBottom w:val="0"/>
          <w:divBdr>
            <w:top w:val="none" w:sz="0" w:space="0" w:color="auto"/>
            <w:left w:val="none" w:sz="0" w:space="0" w:color="auto"/>
            <w:bottom w:val="none" w:sz="0" w:space="0" w:color="auto"/>
            <w:right w:val="none" w:sz="0" w:space="0" w:color="auto"/>
          </w:divBdr>
          <w:divsChild>
            <w:div w:id="431897288">
              <w:marLeft w:val="0"/>
              <w:marRight w:val="0"/>
              <w:marTop w:val="0"/>
              <w:marBottom w:val="0"/>
              <w:divBdr>
                <w:top w:val="none" w:sz="0" w:space="0" w:color="auto"/>
                <w:left w:val="none" w:sz="0" w:space="0" w:color="auto"/>
                <w:bottom w:val="none" w:sz="0" w:space="0" w:color="auto"/>
                <w:right w:val="none" w:sz="0" w:space="0" w:color="auto"/>
              </w:divBdr>
              <w:divsChild>
                <w:div w:id="986592570">
                  <w:marLeft w:val="0"/>
                  <w:marRight w:val="0"/>
                  <w:marTop w:val="0"/>
                  <w:marBottom w:val="0"/>
                  <w:divBdr>
                    <w:top w:val="none" w:sz="0" w:space="0" w:color="auto"/>
                    <w:left w:val="none" w:sz="0" w:space="0" w:color="auto"/>
                    <w:bottom w:val="none" w:sz="0" w:space="0" w:color="auto"/>
                    <w:right w:val="none" w:sz="0" w:space="0" w:color="auto"/>
                  </w:divBdr>
                  <w:divsChild>
                    <w:div w:id="196812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09984">
      <w:bodyDiv w:val="1"/>
      <w:marLeft w:val="0"/>
      <w:marRight w:val="0"/>
      <w:marTop w:val="0"/>
      <w:marBottom w:val="0"/>
      <w:divBdr>
        <w:top w:val="none" w:sz="0" w:space="0" w:color="auto"/>
        <w:left w:val="none" w:sz="0" w:space="0" w:color="auto"/>
        <w:bottom w:val="none" w:sz="0" w:space="0" w:color="auto"/>
        <w:right w:val="none" w:sz="0" w:space="0" w:color="auto"/>
      </w:divBdr>
    </w:div>
    <w:div w:id="1952471021">
      <w:bodyDiv w:val="1"/>
      <w:marLeft w:val="0"/>
      <w:marRight w:val="0"/>
      <w:marTop w:val="0"/>
      <w:marBottom w:val="0"/>
      <w:divBdr>
        <w:top w:val="none" w:sz="0" w:space="0" w:color="auto"/>
        <w:left w:val="none" w:sz="0" w:space="0" w:color="auto"/>
        <w:bottom w:val="none" w:sz="0" w:space="0" w:color="auto"/>
        <w:right w:val="none" w:sz="0" w:space="0" w:color="auto"/>
      </w:divBdr>
    </w:div>
    <w:div w:id="1969893960">
      <w:bodyDiv w:val="1"/>
      <w:marLeft w:val="0"/>
      <w:marRight w:val="0"/>
      <w:marTop w:val="0"/>
      <w:marBottom w:val="0"/>
      <w:divBdr>
        <w:top w:val="none" w:sz="0" w:space="0" w:color="auto"/>
        <w:left w:val="none" w:sz="0" w:space="0" w:color="auto"/>
        <w:bottom w:val="none" w:sz="0" w:space="0" w:color="auto"/>
        <w:right w:val="none" w:sz="0" w:space="0" w:color="auto"/>
      </w:divBdr>
    </w:div>
    <w:div w:id="1986279428">
      <w:bodyDiv w:val="1"/>
      <w:marLeft w:val="0"/>
      <w:marRight w:val="0"/>
      <w:marTop w:val="0"/>
      <w:marBottom w:val="0"/>
      <w:divBdr>
        <w:top w:val="none" w:sz="0" w:space="0" w:color="auto"/>
        <w:left w:val="none" w:sz="0" w:space="0" w:color="auto"/>
        <w:bottom w:val="none" w:sz="0" w:space="0" w:color="auto"/>
        <w:right w:val="none" w:sz="0" w:space="0" w:color="auto"/>
      </w:divBdr>
    </w:div>
    <w:div w:id="1999921899">
      <w:bodyDiv w:val="1"/>
      <w:marLeft w:val="0"/>
      <w:marRight w:val="0"/>
      <w:marTop w:val="0"/>
      <w:marBottom w:val="0"/>
      <w:divBdr>
        <w:top w:val="none" w:sz="0" w:space="0" w:color="auto"/>
        <w:left w:val="none" w:sz="0" w:space="0" w:color="auto"/>
        <w:bottom w:val="none" w:sz="0" w:space="0" w:color="auto"/>
        <w:right w:val="none" w:sz="0" w:space="0" w:color="auto"/>
      </w:divBdr>
    </w:div>
    <w:div w:id="2000964791">
      <w:bodyDiv w:val="1"/>
      <w:marLeft w:val="0"/>
      <w:marRight w:val="0"/>
      <w:marTop w:val="0"/>
      <w:marBottom w:val="0"/>
      <w:divBdr>
        <w:top w:val="none" w:sz="0" w:space="0" w:color="auto"/>
        <w:left w:val="none" w:sz="0" w:space="0" w:color="auto"/>
        <w:bottom w:val="none" w:sz="0" w:space="0" w:color="auto"/>
        <w:right w:val="none" w:sz="0" w:space="0" w:color="auto"/>
      </w:divBdr>
    </w:div>
    <w:div w:id="2008745815">
      <w:bodyDiv w:val="1"/>
      <w:marLeft w:val="0"/>
      <w:marRight w:val="0"/>
      <w:marTop w:val="0"/>
      <w:marBottom w:val="0"/>
      <w:divBdr>
        <w:top w:val="none" w:sz="0" w:space="0" w:color="auto"/>
        <w:left w:val="none" w:sz="0" w:space="0" w:color="auto"/>
        <w:bottom w:val="none" w:sz="0" w:space="0" w:color="auto"/>
        <w:right w:val="none" w:sz="0" w:space="0" w:color="auto"/>
      </w:divBdr>
    </w:div>
    <w:div w:id="2017225180">
      <w:bodyDiv w:val="1"/>
      <w:marLeft w:val="0"/>
      <w:marRight w:val="0"/>
      <w:marTop w:val="0"/>
      <w:marBottom w:val="0"/>
      <w:divBdr>
        <w:top w:val="none" w:sz="0" w:space="0" w:color="auto"/>
        <w:left w:val="none" w:sz="0" w:space="0" w:color="auto"/>
        <w:bottom w:val="none" w:sz="0" w:space="0" w:color="auto"/>
        <w:right w:val="none" w:sz="0" w:space="0" w:color="auto"/>
      </w:divBdr>
    </w:div>
    <w:div w:id="2017537085">
      <w:bodyDiv w:val="1"/>
      <w:marLeft w:val="0"/>
      <w:marRight w:val="0"/>
      <w:marTop w:val="0"/>
      <w:marBottom w:val="0"/>
      <w:divBdr>
        <w:top w:val="none" w:sz="0" w:space="0" w:color="auto"/>
        <w:left w:val="none" w:sz="0" w:space="0" w:color="auto"/>
        <w:bottom w:val="none" w:sz="0" w:space="0" w:color="auto"/>
        <w:right w:val="none" w:sz="0" w:space="0" w:color="auto"/>
      </w:divBdr>
    </w:div>
    <w:div w:id="2026857407">
      <w:bodyDiv w:val="1"/>
      <w:marLeft w:val="0"/>
      <w:marRight w:val="0"/>
      <w:marTop w:val="0"/>
      <w:marBottom w:val="0"/>
      <w:divBdr>
        <w:top w:val="none" w:sz="0" w:space="0" w:color="auto"/>
        <w:left w:val="none" w:sz="0" w:space="0" w:color="auto"/>
        <w:bottom w:val="none" w:sz="0" w:space="0" w:color="auto"/>
        <w:right w:val="none" w:sz="0" w:space="0" w:color="auto"/>
      </w:divBdr>
    </w:div>
    <w:div w:id="2027250062">
      <w:bodyDiv w:val="1"/>
      <w:marLeft w:val="0"/>
      <w:marRight w:val="0"/>
      <w:marTop w:val="0"/>
      <w:marBottom w:val="0"/>
      <w:divBdr>
        <w:top w:val="none" w:sz="0" w:space="0" w:color="auto"/>
        <w:left w:val="none" w:sz="0" w:space="0" w:color="auto"/>
        <w:bottom w:val="none" w:sz="0" w:space="0" w:color="auto"/>
        <w:right w:val="none" w:sz="0" w:space="0" w:color="auto"/>
      </w:divBdr>
    </w:div>
    <w:div w:id="2041084433">
      <w:bodyDiv w:val="1"/>
      <w:marLeft w:val="0"/>
      <w:marRight w:val="0"/>
      <w:marTop w:val="0"/>
      <w:marBottom w:val="0"/>
      <w:divBdr>
        <w:top w:val="none" w:sz="0" w:space="0" w:color="auto"/>
        <w:left w:val="none" w:sz="0" w:space="0" w:color="auto"/>
        <w:bottom w:val="none" w:sz="0" w:space="0" w:color="auto"/>
        <w:right w:val="none" w:sz="0" w:space="0" w:color="auto"/>
      </w:divBdr>
    </w:div>
    <w:div w:id="2054646383">
      <w:bodyDiv w:val="1"/>
      <w:marLeft w:val="0"/>
      <w:marRight w:val="0"/>
      <w:marTop w:val="0"/>
      <w:marBottom w:val="0"/>
      <w:divBdr>
        <w:top w:val="none" w:sz="0" w:space="0" w:color="auto"/>
        <w:left w:val="none" w:sz="0" w:space="0" w:color="auto"/>
        <w:bottom w:val="none" w:sz="0" w:space="0" w:color="auto"/>
        <w:right w:val="none" w:sz="0" w:space="0" w:color="auto"/>
      </w:divBdr>
    </w:div>
    <w:div w:id="2056276563">
      <w:bodyDiv w:val="1"/>
      <w:marLeft w:val="0"/>
      <w:marRight w:val="0"/>
      <w:marTop w:val="0"/>
      <w:marBottom w:val="0"/>
      <w:divBdr>
        <w:top w:val="none" w:sz="0" w:space="0" w:color="auto"/>
        <w:left w:val="none" w:sz="0" w:space="0" w:color="auto"/>
        <w:bottom w:val="none" w:sz="0" w:space="0" w:color="auto"/>
        <w:right w:val="none" w:sz="0" w:space="0" w:color="auto"/>
      </w:divBdr>
    </w:div>
    <w:div w:id="2056463246">
      <w:bodyDiv w:val="1"/>
      <w:marLeft w:val="0"/>
      <w:marRight w:val="0"/>
      <w:marTop w:val="0"/>
      <w:marBottom w:val="0"/>
      <w:divBdr>
        <w:top w:val="none" w:sz="0" w:space="0" w:color="auto"/>
        <w:left w:val="none" w:sz="0" w:space="0" w:color="auto"/>
        <w:bottom w:val="none" w:sz="0" w:space="0" w:color="auto"/>
        <w:right w:val="none" w:sz="0" w:space="0" w:color="auto"/>
      </w:divBdr>
    </w:div>
    <w:div w:id="2058117671">
      <w:bodyDiv w:val="1"/>
      <w:marLeft w:val="0"/>
      <w:marRight w:val="0"/>
      <w:marTop w:val="0"/>
      <w:marBottom w:val="0"/>
      <w:divBdr>
        <w:top w:val="none" w:sz="0" w:space="0" w:color="auto"/>
        <w:left w:val="none" w:sz="0" w:space="0" w:color="auto"/>
        <w:bottom w:val="none" w:sz="0" w:space="0" w:color="auto"/>
        <w:right w:val="none" w:sz="0" w:space="0" w:color="auto"/>
      </w:divBdr>
    </w:div>
    <w:div w:id="2059667201">
      <w:bodyDiv w:val="1"/>
      <w:marLeft w:val="0"/>
      <w:marRight w:val="0"/>
      <w:marTop w:val="0"/>
      <w:marBottom w:val="0"/>
      <w:divBdr>
        <w:top w:val="none" w:sz="0" w:space="0" w:color="auto"/>
        <w:left w:val="none" w:sz="0" w:space="0" w:color="auto"/>
        <w:bottom w:val="none" w:sz="0" w:space="0" w:color="auto"/>
        <w:right w:val="none" w:sz="0" w:space="0" w:color="auto"/>
      </w:divBdr>
    </w:div>
    <w:div w:id="2063360378">
      <w:bodyDiv w:val="1"/>
      <w:marLeft w:val="0"/>
      <w:marRight w:val="0"/>
      <w:marTop w:val="0"/>
      <w:marBottom w:val="0"/>
      <w:divBdr>
        <w:top w:val="none" w:sz="0" w:space="0" w:color="auto"/>
        <w:left w:val="none" w:sz="0" w:space="0" w:color="auto"/>
        <w:bottom w:val="none" w:sz="0" w:space="0" w:color="auto"/>
        <w:right w:val="none" w:sz="0" w:space="0" w:color="auto"/>
      </w:divBdr>
    </w:div>
    <w:div w:id="2075883719">
      <w:bodyDiv w:val="1"/>
      <w:marLeft w:val="0"/>
      <w:marRight w:val="0"/>
      <w:marTop w:val="0"/>
      <w:marBottom w:val="0"/>
      <w:divBdr>
        <w:top w:val="none" w:sz="0" w:space="0" w:color="auto"/>
        <w:left w:val="none" w:sz="0" w:space="0" w:color="auto"/>
        <w:bottom w:val="none" w:sz="0" w:space="0" w:color="auto"/>
        <w:right w:val="none" w:sz="0" w:space="0" w:color="auto"/>
      </w:divBdr>
    </w:div>
    <w:div w:id="2086956655">
      <w:bodyDiv w:val="1"/>
      <w:marLeft w:val="0"/>
      <w:marRight w:val="0"/>
      <w:marTop w:val="0"/>
      <w:marBottom w:val="0"/>
      <w:divBdr>
        <w:top w:val="none" w:sz="0" w:space="0" w:color="auto"/>
        <w:left w:val="none" w:sz="0" w:space="0" w:color="auto"/>
        <w:bottom w:val="none" w:sz="0" w:space="0" w:color="auto"/>
        <w:right w:val="none" w:sz="0" w:space="0" w:color="auto"/>
      </w:divBdr>
    </w:div>
    <w:div w:id="2087460562">
      <w:bodyDiv w:val="1"/>
      <w:marLeft w:val="0"/>
      <w:marRight w:val="0"/>
      <w:marTop w:val="0"/>
      <w:marBottom w:val="0"/>
      <w:divBdr>
        <w:top w:val="none" w:sz="0" w:space="0" w:color="auto"/>
        <w:left w:val="none" w:sz="0" w:space="0" w:color="auto"/>
        <w:bottom w:val="none" w:sz="0" w:space="0" w:color="auto"/>
        <w:right w:val="none" w:sz="0" w:space="0" w:color="auto"/>
      </w:divBdr>
      <w:divsChild>
        <w:div w:id="178324044">
          <w:marLeft w:val="0"/>
          <w:marRight w:val="0"/>
          <w:marTop w:val="0"/>
          <w:marBottom w:val="0"/>
          <w:divBdr>
            <w:top w:val="none" w:sz="0" w:space="0" w:color="auto"/>
            <w:left w:val="none" w:sz="0" w:space="0" w:color="auto"/>
            <w:bottom w:val="none" w:sz="0" w:space="0" w:color="auto"/>
            <w:right w:val="none" w:sz="0" w:space="0" w:color="auto"/>
          </w:divBdr>
        </w:div>
        <w:div w:id="362705011">
          <w:marLeft w:val="0"/>
          <w:marRight w:val="0"/>
          <w:marTop w:val="0"/>
          <w:marBottom w:val="0"/>
          <w:divBdr>
            <w:top w:val="none" w:sz="0" w:space="0" w:color="auto"/>
            <w:left w:val="none" w:sz="0" w:space="0" w:color="auto"/>
            <w:bottom w:val="none" w:sz="0" w:space="0" w:color="auto"/>
            <w:right w:val="none" w:sz="0" w:space="0" w:color="auto"/>
          </w:divBdr>
        </w:div>
        <w:div w:id="751926604">
          <w:marLeft w:val="0"/>
          <w:marRight w:val="0"/>
          <w:marTop w:val="0"/>
          <w:marBottom w:val="0"/>
          <w:divBdr>
            <w:top w:val="none" w:sz="0" w:space="0" w:color="auto"/>
            <w:left w:val="none" w:sz="0" w:space="0" w:color="auto"/>
            <w:bottom w:val="none" w:sz="0" w:space="0" w:color="auto"/>
            <w:right w:val="none" w:sz="0" w:space="0" w:color="auto"/>
          </w:divBdr>
        </w:div>
      </w:divsChild>
    </w:div>
    <w:div w:id="2093425959">
      <w:bodyDiv w:val="1"/>
      <w:marLeft w:val="0"/>
      <w:marRight w:val="0"/>
      <w:marTop w:val="0"/>
      <w:marBottom w:val="0"/>
      <w:divBdr>
        <w:top w:val="none" w:sz="0" w:space="0" w:color="auto"/>
        <w:left w:val="none" w:sz="0" w:space="0" w:color="auto"/>
        <w:bottom w:val="none" w:sz="0" w:space="0" w:color="auto"/>
        <w:right w:val="none" w:sz="0" w:space="0" w:color="auto"/>
      </w:divBdr>
    </w:div>
    <w:div w:id="2114083590">
      <w:bodyDiv w:val="1"/>
      <w:marLeft w:val="0"/>
      <w:marRight w:val="0"/>
      <w:marTop w:val="0"/>
      <w:marBottom w:val="0"/>
      <w:divBdr>
        <w:top w:val="none" w:sz="0" w:space="0" w:color="auto"/>
        <w:left w:val="none" w:sz="0" w:space="0" w:color="auto"/>
        <w:bottom w:val="none" w:sz="0" w:space="0" w:color="auto"/>
        <w:right w:val="none" w:sz="0" w:space="0" w:color="auto"/>
      </w:divBdr>
    </w:div>
    <w:div w:id="2114788682">
      <w:bodyDiv w:val="1"/>
      <w:marLeft w:val="0"/>
      <w:marRight w:val="0"/>
      <w:marTop w:val="0"/>
      <w:marBottom w:val="0"/>
      <w:divBdr>
        <w:top w:val="none" w:sz="0" w:space="0" w:color="auto"/>
        <w:left w:val="none" w:sz="0" w:space="0" w:color="auto"/>
        <w:bottom w:val="none" w:sz="0" w:space="0" w:color="auto"/>
        <w:right w:val="none" w:sz="0" w:space="0" w:color="auto"/>
      </w:divBdr>
    </w:div>
    <w:div w:id="2122070135">
      <w:bodyDiv w:val="1"/>
      <w:marLeft w:val="0"/>
      <w:marRight w:val="0"/>
      <w:marTop w:val="0"/>
      <w:marBottom w:val="0"/>
      <w:divBdr>
        <w:top w:val="none" w:sz="0" w:space="0" w:color="auto"/>
        <w:left w:val="none" w:sz="0" w:space="0" w:color="auto"/>
        <w:bottom w:val="none" w:sz="0" w:space="0" w:color="auto"/>
        <w:right w:val="none" w:sz="0" w:space="0" w:color="auto"/>
      </w:divBdr>
    </w:div>
    <w:div w:id="2124759455">
      <w:bodyDiv w:val="1"/>
      <w:marLeft w:val="0"/>
      <w:marRight w:val="0"/>
      <w:marTop w:val="0"/>
      <w:marBottom w:val="0"/>
      <w:divBdr>
        <w:top w:val="none" w:sz="0" w:space="0" w:color="auto"/>
        <w:left w:val="none" w:sz="0" w:space="0" w:color="auto"/>
        <w:bottom w:val="none" w:sz="0" w:space="0" w:color="auto"/>
        <w:right w:val="none" w:sz="0" w:space="0" w:color="auto"/>
      </w:divBdr>
    </w:div>
    <w:div w:id="212529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ernancecodezorg.n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ntracteringregio@nijmegen.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orijkvannijmegen.steunwijzer.n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egionaalmeldpuntzorg@nijmegen.n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ntracteringregio@nijmegen.n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obregionijmegen.nl/wp-content/uploads/2022/12/220720-Algemeen-controleplan-ZIN-Wmo-en-Jeugdwet.pdf" TargetMode="External"/><Relationship Id="rId1" Type="http://schemas.openxmlformats.org/officeDocument/2006/relationships/hyperlink" Target="https://regiorijkvannijmegen.steunwijz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2016-05-26T00:00:00</PublishDate>
  <Abstract/>
  <CompanyAddress/>
  <CompanyPhone/>
  <CompanyFax/>
  <CompanyEmail>Regionaal Ondersteuningsbureau, 10-05-2019</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8ABC-9185-493C-97E2-67DA22D9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9693</Words>
  <Characters>53317</Characters>
  <Application>Microsoft Office Word</Application>
  <DocSecurity>0</DocSecurity>
  <Lines>444</Lines>
  <Paragraphs>125</Paragraphs>
  <ScaleCrop>false</ScaleCrop>
  <HeadingPairs>
    <vt:vector size="2" baseType="variant">
      <vt:variant>
        <vt:lpstr>Titel</vt:lpstr>
      </vt:variant>
      <vt:variant>
        <vt:i4>1</vt:i4>
      </vt:variant>
    </vt:vector>
  </HeadingPairs>
  <TitlesOfParts>
    <vt:vector size="1" baseType="lpstr">
      <vt:lpstr>Bijlage 1: programma van eisen Wmo dagbesteding</vt:lpstr>
    </vt:vector>
  </TitlesOfParts>
  <Company>Regionaal Ondersteuningsbureau</Company>
  <LinksUpToDate>false</LinksUpToDate>
  <CharactersWithSpaces>62885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 Wmo dagbesteding</dc:title>
  <dc:subject>Regio Rijk van Nijmegen</dc:subject>
  <dc:creator>Managementrapportage team</dc:creator>
  <cp:keywords/>
  <dc:description/>
  <cp:lastModifiedBy>Manon van der Krabben</cp:lastModifiedBy>
  <cp:revision>2</cp:revision>
  <cp:lastPrinted>2025-03-18T10:08:00Z</cp:lastPrinted>
  <dcterms:created xsi:type="dcterms:W3CDTF">2025-03-24T17:32:00Z</dcterms:created>
  <dcterms:modified xsi:type="dcterms:W3CDTF">2025-03-24T17:32:00Z</dcterms:modified>
</cp:coreProperties>
</file>